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1"/>
        <w:gridCol w:w="7139"/>
      </w:tblGrid>
      <w:tr w:rsidR="00920D50" w:rsidRPr="007128B1" w:rsidTr="006F3936">
        <w:trPr>
          <w:trHeight w:val="283"/>
        </w:trPr>
        <w:tc>
          <w:tcPr>
            <w:tcW w:w="2501" w:type="dxa"/>
            <w:vAlign w:val="center"/>
          </w:tcPr>
          <w:p w:rsidR="00920D50" w:rsidRPr="007128B1" w:rsidRDefault="00920D50" w:rsidP="00C76FA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39" w:type="dxa"/>
            <w:vAlign w:val="center"/>
          </w:tcPr>
          <w:p w:rsidR="00920D50" w:rsidRPr="007128B1" w:rsidRDefault="00920D50" w:rsidP="00C76FA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28B1">
              <w:rPr>
                <w:rFonts w:cstheme="minorHAnsi"/>
                <w:sz w:val="20"/>
                <w:szCs w:val="20"/>
              </w:rPr>
              <w:t>Yazı İşleri Müdürü</w:t>
            </w:r>
          </w:p>
        </w:tc>
      </w:tr>
      <w:tr w:rsidR="00920D50" w:rsidRPr="007128B1" w:rsidTr="006F3936">
        <w:trPr>
          <w:trHeight w:val="283"/>
        </w:trPr>
        <w:tc>
          <w:tcPr>
            <w:tcW w:w="2501" w:type="dxa"/>
            <w:vAlign w:val="center"/>
          </w:tcPr>
          <w:p w:rsidR="00920D50" w:rsidRPr="007128B1" w:rsidRDefault="00920D50" w:rsidP="00C76FA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39" w:type="dxa"/>
            <w:vAlign w:val="center"/>
          </w:tcPr>
          <w:p w:rsidR="00920D50" w:rsidRPr="007128B1" w:rsidRDefault="00920D50" w:rsidP="00C76FA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28B1">
              <w:rPr>
                <w:rFonts w:cstheme="minorHAnsi"/>
                <w:sz w:val="20"/>
                <w:szCs w:val="20"/>
              </w:rPr>
              <w:t>Genel Sekreter</w:t>
            </w:r>
          </w:p>
        </w:tc>
      </w:tr>
      <w:tr w:rsidR="00920D50" w:rsidRPr="007128B1" w:rsidTr="006F3936">
        <w:trPr>
          <w:trHeight w:val="10826"/>
        </w:trPr>
        <w:tc>
          <w:tcPr>
            <w:tcW w:w="9640" w:type="dxa"/>
            <w:gridSpan w:val="2"/>
          </w:tcPr>
          <w:p w:rsidR="00920D50" w:rsidRDefault="00920D50" w:rsidP="00A0474B">
            <w:pPr>
              <w:rPr>
                <w:rFonts w:cstheme="minorHAnsi"/>
                <w:sz w:val="20"/>
                <w:szCs w:val="20"/>
              </w:rPr>
            </w:pPr>
          </w:p>
          <w:p w:rsidR="00920D50" w:rsidRDefault="00920D50" w:rsidP="00A0474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GÖREV TANIMI </w:t>
            </w:r>
          </w:p>
          <w:p w:rsidR="00920D50" w:rsidRPr="00B80ADA" w:rsidRDefault="00377149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60211C">
              <w:rPr>
                <w:rFonts w:cstheme="minorHAnsi"/>
                <w:sz w:val="20"/>
                <w:szCs w:val="20"/>
              </w:rPr>
              <w:t xml:space="preserve">Unvanının gerektirdiği yetkiler çerçevesinde sorumlu olduğu iş ve işlemleri kanun ve diğer mevzuat düzenlemelerine uygun olarak yerine </w:t>
            </w:r>
            <w:proofErr w:type="gramStart"/>
            <w:r w:rsidRPr="0060211C">
              <w:rPr>
                <w:rFonts w:cstheme="minorHAnsi"/>
                <w:sz w:val="20"/>
                <w:szCs w:val="20"/>
              </w:rPr>
              <w:t>getirmek</w:t>
            </w:r>
            <w:r>
              <w:rPr>
                <w:rFonts w:cstheme="minorHAnsi"/>
                <w:sz w:val="20"/>
                <w:szCs w:val="20"/>
              </w:rPr>
              <w:t xml:space="preserve"> .</w:t>
            </w:r>
            <w:r w:rsidR="00920D50">
              <w:rPr>
                <w:rFonts w:cstheme="minorHAnsi"/>
                <w:sz w:val="20"/>
                <w:szCs w:val="20"/>
              </w:rPr>
              <w:t>Yazışmaları</w:t>
            </w:r>
            <w:proofErr w:type="gramEnd"/>
            <w:r w:rsidR="00920D50">
              <w:rPr>
                <w:rFonts w:cstheme="minorHAnsi"/>
                <w:sz w:val="20"/>
                <w:szCs w:val="20"/>
              </w:rPr>
              <w:t xml:space="preserve"> yürütmek, b</w:t>
            </w:r>
            <w:r w:rsidR="00920D50" w:rsidRPr="00B50C9E">
              <w:rPr>
                <w:rFonts w:cstheme="minorHAnsi"/>
                <w:sz w:val="20"/>
                <w:szCs w:val="20"/>
              </w:rPr>
              <w:t>irim hizmetler</w:t>
            </w:r>
            <w:r w:rsidR="00920D50">
              <w:rPr>
                <w:rFonts w:cstheme="minorHAnsi"/>
                <w:sz w:val="20"/>
                <w:szCs w:val="20"/>
              </w:rPr>
              <w:t xml:space="preserve">inin mevzuat hükümlerine göre </w:t>
            </w:r>
            <w:r w:rsidR="00920D50" w:rsidRPr="00B50C9E">
              <w:rPr>
                <w:rFonts w:cstheme="minorHAnsi"/>
                <w:sz w:val="20"/>
                <w:szCs w:val="20"/>
              </w:rPr>
              <w:t>uygun, eksiksiz ve zamanında yapılma</w:t>
            </w:r>
            <w:r w:rsidR="00920D50">
              <w:rPr>
                <w:rFonts w:cstheme="minorHAnsi"/>
                <w:sz w:val="20"/>
                <w:szCs w:val="20"/>
              </w:rPr>
              <w:t xml:space="preserve">sını ve yaptırılmasını sağlamak, birim personelinin </w:t>
            </w:r>
            <w:r w:rsidR="00920D50" w:rsidRPr="00EA4AD1">
              <w:rPr>
                <w:rFonts w:cstheme="minorHAnsi"/>
                <w:sz w:val="20"/>
                <w:szCs w:val="20"/>
              </w:rPr>
              <w:t>uyum, eşgüdüm ve işbirliği içinde çalışmasını sağlamak</w:t>
            </w:r>
          </w:p>
          <w:p w:rsidR="00920D50" w:rsidRPr="007128B1" w:rsidRDefault="00920D50" w:rsidP="00A0474B">
            <w:pPr>
              <w:rPr>
                <w:rFonts w:cstheme="minorHAnsi"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 xml:space="preserve">GÖREV, YETKİ VE SORUMLULUKLAR </w:t>
            </w:r>
          </w:p>
          <w:p w:rsidR="00920D50" w:rsidRDefault="00920D50" w:rsidP="00920D5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7128B1">
              <w:rPr>
                <w:rFonts w:cstheme="minorHAnsi"/>
                <w:sz w:val="20"/>
                <w:szCs w:val="20"/>
              </w:rPr>
              <w:t>Üniversite senatosu ile üniversite yönetim kurulunda alınan kararların yazılmasını, korunmasını ve saklanmasını sağlamak.</w:t>
            </w:r>
          </w:p>
          <w:p w:rsidR="00920D50" w:rsidRDefault="00920D50" w:rsidP="00920D5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A17C2">
              <w:rPr>
                <w:rFonts w:cstheme="minorHAnsi"/>
                <w:sz w:val="20"/>
                <w:szCs w:val="20"/>
              </w:rPr>
              <w:t xml:space="preserve">Üniversite Senatosu ile üniversite yönetim kurulunun kararlarını üniversite birimlerine iletmek. </w:t>
            </w:r>
          </w:p>
          <w:p w:rsidR="00920D50" w:rsidRDefault="00920D50" w:rsidP="00920D5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Rektörlüğün ve </w:t>
            </w:r>
            <w:r w:rsidRPr="009A17C2">
              <w:rPr>
                <w:rFonts w:cstheme="minorHAnsi"/>
                <w:sz w:val="20"/>
                <w:szCs w:val="20"/>
              </w:rPr>
              <w:t xml:space="preserve">Genel Sekreterliğin yazışmalarını yürütmek </w:t>
            </w:r>
          </w:p>
          <w:p w:rsidR="00920D50" w:rsidRDefault="00920D50" w:rsidP="00920D5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A17C2">
              <w:rPr>
                <w:rFonts w:cstheme="minorHAnsi"/>
                <w:sz w:val="20"/>
                <w:szCs w:val="20"/>
              </w:rPr>
              <w:t>Üniversite Disiplin Kurulu kararlarının kayıtlarını tutmak</w:t>
            </w:r>
          </w:p>
          <w:p w:rsidR="00920D50" w:rsidRPr="00E362D0" w:rsidRDefault="00920D50" w:rsidP="00920D5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362D0">
              <w:rPr>
                <w:rFonts w:cstheme="minorHAnsi"/>
                <w:color w:val="000000" w:themeColor="text1"/>
                <w:sz w:val="20"/>
                <w:szCs w:val="20"/>
              </w:rPr>
              <w:t xml:space="preserve">Profesör veya doçent kadrolarına yapılacak başvuruları kabul etmek, atama öncesi yazışmaları yapmak, izlemek ve sonuçlandırmak, </w:t>
            </w:r>
          </w:p>
          <w:p w:rsidR="00920D50" w:rsidRPr="00E362D0" w:rsidRDefault="00920D50" w:rsidP="00920D5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362D0">
              <w:rPr>
                <w:rFonts w:cstheme="minorHAnsi"/>
                <w:color w:val="000000" w:themeColor="text1"/>
                <w:sz w:val="20"/>
                <w:szCs w:val="20"/>
              </w:rPr>
              <w:t xml:space="preserve">Rektörlüğe doğrudan bağlı akademik bölümlerin öğretim elemanı kadrolarına yapılacak başvuruları kabul etmek, yazışmalarını yürütmek </w:t>
            </w:r>
          </w:p>
          <w:p w:rsidR="00920D50" w:rsidRDefault="00920D50" w:rsidP="00920D5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A17C2">
              <w:rPr>
                <w:rFonts w:cstheme="minorHAnsi"/>
                <w:sz w:val="20"/>
                <w:szCs w:val="20"/>
              </w:rPr>
              <w:t>Birim arşiv hizmetlerini yürütmek</w:t>
            </w:r>
          </w:p>
          <w:p w:rsidR="00920D50" w:rsidRDefault="00920D50" w:rsidP="00920D5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A17C2">
              <w:rPr>
                <w:rFonts w:cstheme="minorHAnsi"/>
                <w:sz w:val="20"/>
                <w:szCs w:val="20"/>
              </w:rPr>
              <w:t>Birim içi sevk, idare ve koordinasyonu sağlamak</w:t>
            </w:r>
          </w:p>
          <w:p w:rsidR="00920D50" w:rsidRDefault="00920D50" w:rsidP="00920D5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A17C2">
              <w:rPr>
                <w:rFonts w:cstheme="minorHAnsi"/>
                <w:sz w:val="20"/>
                <w:szCs w:val="20"/>
              </w:rPr>
              <w:t>Birim faaliyetlerinin istatistiki kayıtlarını tutmak ve yıllık raporları hazırlamak</w:t>
            </w:r>
          </w:p>
          <w:p w:rsidR="00920D50" w:rsidRDefault="00920D50" w:rsidP="00920D5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Genel sekreter tarafından verilen</w:t>
            </w:r>
            <w:r w:rsidRPr="009A17C2">
              <w:rPr>
                <w:rFonts w:cstheme="minorHAnsi"/>
                <w:sz w:val="20"/>
                <w:szCs w:val="20"/>
              </w:rPr>
              <w:t xml:space="preserve"> diğer görevleri yerine getirmek</w:t>
            </w:r>
          </w:p>
          <w:p w:rsidR="00920D50" w:rsidRDefault="00920D50" w:rsidP="00A0474B">
            <w:pPr>
              <w:pStyle w:val="ListeParagraf"/>
              <w:rPr>
                <w:rFonts w:cstheme="minorHAnsi"/>
                <w:sz w:val="20"/>
                <w:szCs w:val="20"/>
              </w:rPr>
            </w:pPr>
          </w:p>
          <w:p w:rsidR="00920D50" w:rsidRDefault="00920D50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30828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920D50" w:rsidRDefault="00920D50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920D50" w:rsidRPr="00611955" w:rsidRDefault="00920D50" w:rsidP="00920D50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10553">
              <w:rPr>
                <w:rFonts w:cstheme="minorHAnsi"/>
                <w:sz w:val="20"/>
                <w:szCs w:val="20"/>
              </w:rPr>
              <w:t>657 sayılı Devlet Memurları Kanunu</w:t>
            </w:r>
            <w:r>
              <w:rPr>
                <w:rFonts w:cstheme="minorHAnsi"/>
                <w:sz w:val="20"/>
                <w:szCs w:val="20"/>
              </w:rPr>
              <w:t>’nda belirtilen şartları taşımak</w:t>
            </w:r>
          </w:p>
          <w:p w:rsidR="00920D50" w:rsidRDefault="00920D50" w:rsidP="00920D50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153C">
              <w:rPr>
                <w:rFonts w:cstheme="minorHAnsi"/>
                <w:sz w:val="20"/>
                <w:szCs w:val="20"/>
              </w:rPr>
              <w:t xml:space="preserve">Üniversitelerde Görevde Yükselme Yönetmeliğinin Şube Müdürü </w:t>
            </w:r>
            <w:r>
              <w:rPr>
                <w:rFonts w:cstheme="minorHAnsi"/>
                <w:sz w:val="20"/>
                <w:szCs w:val="20"/>
              </w:rPr>
              <w:t>için öngördüğü şartları taşımak</w:t>
            </w:r>
          </w:p>
          <w:p w:rsidR="00920D50" w:rsidRPr="00D83C3E" w:rsidRDefault="00920D50" w:rsidP="00920D50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83C3E">
              <w:rPr>
                <w:rFonts w:cstheme="minorHAnsi"/>
                <w:sz w:val="20"/>
                <w:szCs w:val="20"/>
              </w:rPr>
              <w:t xml:space="preserve"> </w:t>
            </w:r>
            <w:r w:rsidRPr="00D83C3E">
              <w:rPr>
                <w:color w:val="1A1A1A"/>
                <w:sz w:val="20"/>
                <w:szCs w:val="20"/>
              </w:rPr>
              <w:t>Yöneticilik niteliklerine sahip olmak; sevk ve idare gereklerini bilmek</w:t>
            </w:r>
          </w:p>
          <w:p w:rsidR="00920D50" w:rsidRPr="00ED035B" w:rsidRDefault="00920D50" w:rsidP="00920D50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Faaliyetlerin</w:t>
            </w:r>
            <w:r w:rsidRPr="00ED035B">
              <w:rPr>
                <w:color w:val="1A1A1A"/>
                <w:sz w:val="20"/>
                <w:szCs w:val="20"/>
              </w:rPr>
              <w:t xml:space="preserve"> en iyi şekilde sürdürebilmesi için gerekli karar verme ve sorun çözme niteliklerine sahip olmak</w:t>
            </w:r>
          </w:p>
          <w:p w:rsidR="00920D50" w:rsidRPr="00BA153C" w:rsidRDefault="00920D50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920D50" w:rsidRDefault="00920D50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920D50" w:rsidRDefault="00920D50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A5EE2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920D50" w:rsidRDefault="00920D50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920D50" w:rsidRDefault="00920D50" w:rsidP="00920D50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10553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920D50" w:rsidRPr="00810553" w:rsidRDefault="00920D50" w:rsidP="00920D50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153C">
              <w:rPr>
                <w:rFonts w:cstheme="minorHAnsi"/>
                <w:sz w:val="20"/>
                <w:szCs w:val="20"/>
              </w:rPr>
              <w:t>Üniversitelerde</w:t>
            </w:r>
            <w:r>
              <w:rPr>
                <w:rFonts w:cstheme="minorHAnsi"/>
                <w:sz w:val="20"/>
                <w:szCs w:val="20"/>
              </w:rPr>
              <w:t xml:space="preserve"> Görevde Yükselme Yönetmeliği</w:t>
            </w:r>
          </w:p>
          <w:p w:rsidR="00920D50" w:rsidRPr="007128B1" w:rsidRDefault="00920D50" w:rsidP="00A0474B">
            <w:pPr>
              <w:pStyle w:val="ListeParagraf"/>
              <w:rPr>
                <w:rFonts w:cstheme="minorHAnsi"/>
                <w:b/>
                <w:sz w:val="20"/>
                <w:szCs w:val="20"/>
              </w:rPr>
            </w:pPr>
          </w:p>
          <w:p w:rsidR="00920D50" w:rsidRDefault="00920D50" w:rsidP="00A0474B">
            <w:pPr>
              <w:pStyle w:val="ListeParagraf"/>
              <w:rPr>
                <w:rFonts w:cstheme="minorHAnsi"/>
                <w:sz w:val="20"/>
                <w:szCs w:val="20"/>
              </w:rPr>
            </w:pPr>
          </w:p>
          <w:p w:rsidR="00920D50" w:rsidRPr="009A17C2" w:rsidRDefault="00920D50" w:rsidP="00A0474B">
            <w:pPr>
              <w:pStyle w:val="ListeParagraf"/>
              <w:rPr>
                <w:rFonts w:cstheme="minorHAnsi"/>
                <w:sz w:val="20"/>
                <w:szCs w:val="20"/>
              </w:rPr>
            </w:pPr>
          </w:p>
        </w:tc>
      </w:tr>
    </w:tbl>
    <w:p w:rsidR="00777217" w:rsidRDefault="00265B7F"/>
    <w:sectPr w:rsidR="00777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B7F" w:rsidRDefault="00265B7F" w:rsidP="00E362D0">
      <w:pPr>
        <w:spacing w:after="0" w:line="240" w:lineRule="auto"/>
      </w:pPr>
      <w:r>
        <w:separator/>
      </w:r>
    </w:p>
  </w:endnote>
  <w:endnote w:type="continuationSeparator" w:id="0">
    <w:p w:rsidR="00265B7F" w:rsidRDefault="00265B7F" w:rsidP="00E3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26F" w:rsidRDefault="00D7026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26F" w:rsidRDefault="00D7026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26F" w:rsidRDefault="00D7026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B7F" w:rsidRDefault="00265B7F" w:rsidP="00E362D0">
      <w:pPr>
        <w:spacing w:after="0" w:line="240" w:lineRule="auto"/>
      </w:pPr>
      <w:r>
        <w:separator/>
      </w:r>
    </w:p>
  </w:footnote>
  <w:footnote w:type="continuationSeparator" w:id="0">
    <w:p w:rsidR="00265B7F" w:rsidRDefault="00265B7F" w:rsidP="00E36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26F" w:rsidRDefault="00D7026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5"/>
      <w:gridCol w:w="2082"/>
      <w:gridCol w:w="1543"/>
    </w:tblGrid>
    <w:tr w:rsidR="00E362D0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E362D0" w:rsidRPr="007128B1" w:rsidRDefault="002B151D" w:rsidP="00E362D0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7E917933" wp14:editId="2DE39BC1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E362D0" w:rsidRDefault="00E362D0" w:rsidP="00E362D0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E362D0" w:rsidRPr="007128B1" w:rsidRDefault="005827F9" w:rsidP="00E362D0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YAZI İŞLERİ MÜDÜRÜ</w:t>
          </w:r>
        </w:p>
      </w:tc>
      <w:tc>
        <w:tcPr>
          <w:tcW w:w="2126" w:type="dxa"/>
          <w:vAlign w:val="center"/>
        </w:tcPr>
        <w:p w:rsidR="00E362D0" w:rsidRPr="007128B1" w:rsidRDefault="00E362D0" w:rsidP="00E362D0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E362D0" w:rsidRPr="008321A4" w:rsidRDefault="00D7026F" w:rsidP="00B368FD">
          <w:pPr>
            <w:jc w:val="cent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KYS-GRV-033</w:t>
          </w:r>
          <w:bookmarkStart w:id="0" w:name="_GoBack"/>
          <w:bookmarkEnd w:id="0"/>
        </w:p>
      </w:tc>
    </w:tr>
    <w:tr w:rsidR="00E362D0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E362D0" w:rsidRPr="007128B1" w:rsidRDefault="00E362D0" w:rsidP="00E362D0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E362D0" w:rsidRPr="007128B1" w:rsidRDefault="00E362D0" w:rsidP="00E362D0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E362D0" w:rsidRPr="007128B1" w:rsidRDefault="00E362D0" w:rsidP="00E362D0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E362D0" w:rsidRPr="007128B1" w:rsidRDefault="002B151D" w:rsidP="00B368FD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E362D0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E362D0" w:rsidRPr="007128B1" w:rsidRDefault="00E362D0" w:rsidP="00E362D0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E362D0" w:rsidRPr="007128B1" w:rsidRDefault="00E362D0" w:rsidP="00E362D0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E362D0" w:rsidRPr="007128B1" w:rsidRDefault="00E362D0" w:rsidP="00E362D0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E362D0" w:rsidRPr="007128B1" w:rsidRDefault="00E362D0" w:rsidP="00B368F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E362D0" w:rsidRPr="007128B1" w:rsidTr="007417D6">
      <w:trPr>
        <w:trHeight w:val="283"/>
      </w:trPr>
      <w:tc>
        <w:tcPr>
          <w:tcW w:w="2401" w:type="dxa"/>
          <w:vAlign w:val="center"/>
        </w:tcPr>
        <w:p w:rsidR="00E362D0" w:rsidRPr="007128B1" w:rsidRDefault="002B151D" w:rsidP="00E362D0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 xml:space="preserve">FIRAT </w:t>
          </w:r>
          <w:r w:rsidR="00E362D0" w:rsidRPr="007128B1">
            <w:rPr>
              <w:rFonts w:cstheme="minorHAnsi"/>
              <w:b/>
              <w:sz w:val="20"/>
              <w:szCs w:val="20"/>
            </w:rPr>
            <w:t>ÜNİVERSİTESİ</w:t>
          </w:r>
        </w:p>
      </w:tc>
      <w:tc>
        <w:tcPr>
          <w:tcW w:w="3519" w:type="dxa"/>
          <w:vMerge/>
          <w:vAlign w:val="center"/>
        </w:tcPr>
        <w:p w:rsidR="00E362D0" w:rsidRPr="007128B1" w:rsidRDefault="00E362D0" w:rsidP="00E362D0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E362D0" w:rsidRPr="007128B1" w:rsidRDefault="00E362D0" w:rsidP="00E362D0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E362D0" w:rsidRPr="007128B1" w:rsidRDefault="00E362D0" w:rsidP="00B368F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E362D0" w:rsidRPr="008015C0" w:rsidTr="007417D6">
      <w:trPr>
        <w:trHeight w:val="283"/>
      </w:trPr>
      <w:tc>
        <w:tcPr>
          <w:tcW w:w="2401" w:type="dxa"/>
          <w:vAlign w:val="center"/>
        </w:tcPr>
        <w:p w:rsidR="00E362D0" w:rsidRPr="007128B1" w:rsidRDefault="00E362D0" w:rsidP="00E362D0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E362D0" w:rsidRPr="007128B1" w:rsidRDefault="00E362D0" w:rsidP="00E362D0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E362D0" w:rsidRPr="007128B1" w:rsidRDefault="00E362D0" w:rsidP="00E362D0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E362D0" w:rsidRPr="008015C0" w:rsidRDefault="005827F9" w:rsidP="00B368FD">
          <w:pPr>
            <w:jc w:val="center"/>
            <w:rPr>
              <w:rFonts w:cstheme="minorHAnsi"/>
              <w:sz w:val="18"/>
              <w:szCs w:val="18"/>
            </w:rPr>
          </w:pPr>
          <w:r w:rsidRPr="005827F9">
            <w:rPr>
              <w:rFonts w:cstheme="minorHAnsi"/>
              <w:b/>
              <w:sz w:val="18"/>
              <w:szCs w:val="18"/>
            </w:rPr>
            <w:fldChar w:fldCharType="begin"/>
          </w:r>
          <w:r w:rsidRPr="005827F9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5827F9">
            <w:rPr>
              <w:rFonts w:cstheme="minorHAnsi"/>
              <w:b/>
              <w:sz w:val="18"/>
              <w:szCs w:val="18"/>
            </w:rPr>
            <w:fldChar w:fldCharType="separate"/>
          </w:r>
          <w:r w:rsidR="00D7026F">
            <w:rPr>
              <w:rFonts w:cstheme="minorHAnsi"/>
              <w:b/>
              <w:noProof/>
              <w:sz w:val="18"/>
              <w:szCs w:val="18"/>
            </w:rPr>
            <w:t>1</w:t>
          </w:r>
          <w:r w:rsidRPr="005827F9">
            <w:rPr>
              <w:rFonts w:cstheme="minorHAnsi"/>
              <w:b/>
              <w:sz w:val="18"/>
              <w:szCs w:val="18"/>
            </w:rPr>
            <w:fldChar w:fldCharType="end"/>
          </w:r>
          <w:r w:rsidRPr="005827F9">
            <w:rPr>
              <w:rFonts w:cstheme="minorHAnsi"/>
              <w:sz w:val="18"/>
              <w:szCs w:val="18"/>
            </w:rPr>
            <w:t xml:space="preserve"> / </w:t>
          </w:r>
          <w:r w:rsidRPr="005827F9">
            <w:rPr>
              <w:rFonts w:cstheme="minorHAnsi"/>
              <w:b/>
              <w:sz w:val="18"/>
              <w:szCs w:val="18"/>
            </w:rPr>
            <w:fldChar w:fldCharType="begin"/>
          </w:r>
          <w:r w:rsidRPr="005827F9">
            <w:rPr>
              <w:rFonts w:cstheme="minorHAnsi"/>
              <w:b/>
              <w:sz w:val="18"/>
              <w:szCs w:val="18"/>
            </w:rPr>
            <w:instrText>NUMPAGES  \* Arabic  \* MERGEFORMAT</w:instrText>
          </w:r>
          <w:r w:rsidRPr="005827F9">
            <w:rPr>
              <w:rFonts w:cstheme="minorHAnsi"/>
              <w:b/>
              <w:sz w:val="18"/>
              <w:szCs w:val="18"/>
            </w:rPr>
            <w:fldChar w:fldCharType="separate"/>
          </w:r>
          <w:r w:rsidR="00D7026F">
            <w:rPr>
              <w:rFonts w:cstheme="minorHAnsi"/>
              <w:b/>
              <w:noProof/>
              <w:sz w:val="18"/>
              <w:szCs w:val="18"/>
            </w:rPr>
            <w:t>1</w:t>
          </w:r>
          <w:r w:rsidRPr="005827F9">
            <w:rPr>
              <w:rFonts w:cstheme="minorHAnsi"/>
              <w:b/>
              <w:sz w:val="18"/>
              <w:szCs w:val="18"/>
            </w:rPr>
            <w:fldChar w:fldCharType="end"/>
          </w:r>
        </w:p>
      </w:tc>
    </w:tr>
  </w:tbl>
  <w:p w:rsidR="00E362D0" w:rsidRDefault="00E362D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26F" w:rsidRDefault="00D7026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5E2C"/>
    <w:multiLevelType w:val="hybridMultilevel"/>
    <w:tmpl w:val="A8DEDB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E2F050">
      <w:start w:val="124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46436"/>
    <w:multiLevelType w:val="hybridMultilevel"/>
    <w:tmpl w:val="541C2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B37C1E"/>
    <w:multiLevelType w:val="hybridMultilevel"/>
    <w:tmpl w:val="D76A95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73"/>
    <w:rsid w:val="00091C74"/>
    <w:rsid w:val="001B37CB"/>
    <w:rsid w:val="001D410A"/>
    <w:rsid w:val="00265B7F"/>
    <w:rsid w:val="00294E73"/>
    <w:rsid w:val="002B151D"/>
    <w:rsid w:val="003215D0"/>
    <w:rsid w:val="00377149"/>
    <w:rsid w:val="003C0CA7"/>
    <w:rsid w:val="003E6A9F"/>
    <w:rsid w:val="004C3211"/>
    <w:rsid w:val="005827F9"/>
    <w:rsid w:val="006234F2"/>
    <w:rsid w:val="00665292"/>
    <w:rsid w:val="006F3936"/>
    <w:rsid w:val="0083109B"/>
    <w:rsid w:val="00920D50"/>
    <w:rsid w:val="009500C0"/>
    <w:rsid w:val="0097173B"/>
    <w:rsid w:val="00B368FD"/>
    <w:rsid w:val="00C63BC7"/>
    <w:rsid w:val="00C76FA8"/>
    <w:rsid w:val="00D7026F"/>
    <w:rsid w:val="00E362D0"/>
    <w:rsid w:val="00E9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D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0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20D5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36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62D0"/>
  </w:style>
  <w:style w:type="paragraph" w:styleId="Altbilgi">
    <w:name w:val="footer"/>
    <w:basedOn w:val="Normal"/>
    <w:link w:val="AltbilgiChar"/>
    <w:uiPriority w:val="99"/>
    <w:unhideWhenUsed/>
    <w:rsid w:val="00E36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62D0"/>
  </w:style>
  <w:style w:type="paragraph" w:styleId="BalonMetni">
    <w:name w:val="Balloon Text"/>
    <w:basedOn w:val="Normal"/>
    <w:link w:val="BalonMetniChar"/>
    <w:uiPriority w:val="99"/>
    <w:semiHidden/>
    <w:unhideWhenUsed/>
    <w:rsid w:val="00C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D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0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20D5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36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62D0"/>
  </w:style>
  <w:style w:type="paragraph" w:styleId="Altbilgi">
    <w:name w:val="footer"/>
    <w:basedOn w:val="Normal"/>
    <w:link w:val="AltbilgiChar"/>
    <w:uiPriority w:val="99"/>
    <w:unhideWhenUsed/>
    <w:rsid w:val="00E36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62D0"/>
  </w:style>
  <w:style w:type="paragraph" w:styleId="BalonMetni">
    <w:name w:val="Balloon Text"/>
    <w:basedOn w:val="Normal"/>
    <w:link w:val="BalonMetniChar"/>
    <w:uiPriority w:val="99"/>
    <w:semiHidden/>
    <w:unhideWhenUsed/>
    <w:rsid w:val="00C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Kunde</cp:lastModifiedBy>
  <cp:revision>3</cp:revision>
  <dcterms:created xsi:type="dcterms:W3CDTF">2022-03-12T10:36:00Z</dcterms:created>
  <dcterms:modified xsi:type="dcterms:W3CDTF">2025-01-13T11:45:00Z</dcterms:modified>
</cp:coreProperties>
</file>