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0"/>
        <w:gridCol w:w="7150"/>
      </w:tblGrid>
      <w:tr w:rsidR="001C2477" w:rsidRPr="0099013D" w:rsidTr="0081394E">
        <w:trPr>
          <w:trHeight w:val="283"/>
        </w:trPr>
        <w:tc>
          <w:tcPr>
            <w:tcW w:w="2490" w:type="dxa"/>
            <w:vAlign w:val="center"/>
          </w:tcPr>
          <w:p w:rsidR="001C2477" w:rsidRPr="004F19B0" w:rsidRDefault="001C2477" w:rsidP="00F1221B">
            <w:pPr>
              <w:spacing w:after="0"/>
              <w:rPr>
                <w:b/>
                <w:sz w:val="20"/>
                <w:szCs w:val="20"/>
              </w:rPr>
            </w:pPr>
            <w:r w:rsidRPr="004F19B0">
              <w:rPr>
                <w:b/>
                <w:sz w:val="20"/>
                <w:szCs w:val="20"/>
              </w:rPr>
              <w:t>GÖREV UNVANI</w:t>
            </w:r>
          </w:p>
        </w:tc>
        <w:tc>
          <w:tcPr>
            <w:tcW w:w="7150" w:type="dxa"/>
            <w:vAlign w:val="center"/>
          </w:tcPr>
          <w:p w:rsidR="001C2477" w:rsidRPr="0099090F" w:rsidRDefault="001C2477" w:rsidP="00F1221B">
            <w:pPr>
              <w:spacing w:after="0"/>
              <w:rPr>
                <w:rFonts w:cstheme="minorHAnsi"/>
                <w:sz w:val="20"/>
                <w:szCs w:val="20"/>
              </w:rPr>
            </w:pPr>
            <w:r>
              <w:rPr>
                <w:sz w:val="20"/>
                <w:szCs w:val="20"/>
              </w:rPr>
              <w:t xml:space="preserve">Deney Hayvanları Etik Kurulu / </w:t>
            </w:r>
            <w:r w:rsidR="007C4194">
              <w:rPr>
                <w:sz w:val="20"/>
                <w:szCs w:val="20"/>
              </w:rPr>
              <w:t>Elazığ</w:t>
            </w:r>
            <w:r>
              <w:rPr>
                <w:sz w:val="20"/>
                <w:szCs w:val="20"/>
              </w:rPr>
              <w:t xml:space="preserve"> Klinik Araştırmalar Etik Kurulu Sekreterliği</w:t>
            </w:r>
          </w:p>
        </w:tc>
      </w:tr>
      <w:tr w:rsidR="001C2477" w:rsidRPr="0099013D" w:rsidTr="0081394E">
        <w:trPr>
          <w:trHeight w:val="283"/>
        </w:trPr>
        <w:tc>
          <w:tcPr>
            <w:tcW w:w="2490" w:type="dxa"/>
            <w:vAlign w:val="center"/>
          </w:tcPr>
          <w:p w:rsidR="001C2477" w:rsidRPr="0099013D" w:rsidRDefault="001C2477" w:rsidP="00F1221B">
            <w:pPr>
              <w:spacing w:after="0"/>
              <w:rPr>
                <w:rFonts w:cstheme="minorHAnsi"/>
                <w:b/>
                <w:sz w:val="20"/>
                <w:szCs w:val="20"/>
              </w:rPr>
            </w:pPr>
            <w:r w:rsidRPr="0099013D">
              <w:rPr>
                <w:rFonts w:cstheme="minorHAnsi"/>
                <w:b/>
                <w:sz w:val="20"/>
                <w:szCs w:val="20"/>
              </w:rPr>
              <w:t>BAĞLI OLDUĞU UNVAN</w:t>
            </w:r>
          </w:p>
        </w:tc>
        <w:tc>
          <w:tcPr>
            <w:tcW w:w="7150" w:type="dxa"/>
            <w:vAlign w:val="center"/>
          </w:tcPr>
          <w:p w:rsidR="001C2477" w:rsidRPr="0099013D" w:rsidRDefault="00372205" w:rsidP="00372205">
            <w:pPr>
              <w:spacing w:after="0"/>
              <w:rPr>
                <w:rFonts w:cstheme="minorHAnsi"/>
                <w:sz w:val="20"/>
                <w:szCs w:val="20"/>
              </w:rPr>
            </w:pPr>
            <w:r w:rsidRPr="00E62B4F">
              <w:rPr>
                <w:sz w:val="20"/>
                <w:szCs w:val="20"/>
              </w:rPr>
              <w:t>Deney Hayvanları Etik K</w:t>
            </w:r>
            <w:r>
              <w:rPr>
                <w:sz w:val="20"/>
                <w:szCs w:val="20"/>
              </w:rPr>
              <w:t>urul Başkanı/</w:t>
            </w:r>
            <w:r w:rsidR="007C4194">
              <w:rPr>
                <w:sz w:val="20"/>
                <w:szCs w:val="20"/>
              </w:rPr>
              <w:t>Elazığ</w:t>
            </w:r>
            <w:r w:rsidRPr="00E62B4F">
              <w:rPr>
                <w:sz w:val="20"/>
                <w:szCs w:val="20"/>
              </w:rPr>
              <w:t xml:space="preserve"> Klinik Araştırmalar Etik Kurul Başkanı</w:t>
            </w:r>
            <w:r>
              <w:rPr>
                <w:sz w:val="20"/>
                <w:szCs w:val="20"/>
              </w:rPr>
              <w:t>/</w:t>
            </w:r>
            <w:r w:rsidRPr="00E62B4F">
              <w:rPr>
                <w:sz w:val="20"/>
                <w:szCs w:val="20"/>
              </w:rPr>
              <w:t xml:space="preserve"> Personel Şube Müdürü</w:t>
            </w:r>
            <w:r>
              <w:rPr>
                <w:sz w:val="20"/>
                <w:szCs w:val="20"/>
              </w:rPr>
              <w:t>/</w:t>
            </w:r>
            <w:r w:rsidRPr="00E62B4F">
              <w:rPr>
                <w:sz w:val="20"/>
                <w:szCs w:val="20"/>
              </w:rPr>
              <w:t xml:space="preserve"> Fakülte Sekreteri</w:t>
            </w:r>
          </w:p>
        </w:tc>
      </w:tr>
      <w:tr w:rsidR="001C2477" w:rsidRPr="0099013D" w:rsidTr="0081394E">
        <w:trPr>
          <w:trHeight w:val="10350"/>
        </w:trPr>
        <w:tc>
          <w:tcPr>
            <w:tcW w:w="9640" w:type="dxa"/>
            <w:gridSpan w:val="2"/>
          </w:tcPr>
          <w:p w:rsidR="001C2477" w:rsidRPr="0099013D" w:rsidRDefault="001C2477" w:rsidP="00F1221B">
            <w:pPr>
              <w:rPr>
                <w:rFonts w:cstheme="minorHAnsi"/>
                <w:sz w:val="20"/>
                <w:szCs w:val="20"/>
              </w:rPr>
            </w:pPr>
          </w:p>
          <w:p w:rsidR="001C2477" w:rsidRPr="0099013D" w:rsidRDefault="001C2477" w:rsidP="00F1221B">
            <w:pPr>
              <w:rPr>
                <w:rFonts w:cstheme="minorHAnsi"/>
                <w:b/>
                <w:sz w:val="20"/>
                <w:szCs w:val="20"/>
              </w:rPr>
            </w:pPr>
            <w:r w:rsidRPr="0099013D">
              <w:rPr>
                <w:rFonts w:cstheme="minorHAnsi"/>
                <w:b/>
                <w:sz w:val="20"/>
                <w:szCs w:val="20"/>
              </w:rPr>
              <w:t>GÖREV TANIMI</w:t>
            </w:r>
            <w:r w:rsidRPr="0099013D">
              <w:rPr>
                <w:rFonts w:cstheme="minorHAnsi"/>
                <w:b/>
                <w:sz w:val="20"/>
                <w:szCs w:val="20"/>
              </w:rPr>
              <w:tab/>
            </w:r>
          </w:p>
          <w:p w:rsidR="001C2477" w:rsidRPr="0099013D" w:rsidRDefault="001C2477" w:rsidP="00F1221B">
            <w:pPr>
              <w:pStyle w:val="ListeParagraf"/>
              <w:ind w:left="0"/>
              <w:jc w:val="both"/>
              <w:rPr>
                <w:rFonts w:cstheme="minorHAnsi"/>
                <w:sz w:val="20"/>
                <w:szCs w:val="20"/>
              </w:rPr>
            </w:pPr>
            <w:r>
              <w:rPr>
                <w:rFonts w:cstheme="minorHAnsi"/>
                <w:sz w:val="20"/>
                <w:szCs w:val="20"/>
              </w:rPr>
              <w:t>Unvanının gerektirdiği yetkiler çerçevesinde sorumlu olduğu iş ve işlemleri kanun ve diğer mevzuat düzenlemelerine uygun olarak yerine getirmek; g</w:t>
            </w:r>
            <w:r w:rsidRPr="0099013D">
              <w:rPr>
                <w:rFonts w:cstheme="minorHAnsi"/>
                <w:sz w:val="20"/>
                <w:szCs w:val="20"/>
              </w:rPr>
              <w:t>enel idare esaslarına göre yürütülen asli ve sürekli kamu hizmetlerini ifa etmek</w:t>
            </w:r>
          </w:p>
          <w:p w:rsidR="001C2477" w:rsidRDefault="001C2477" w:rsidP="00F1221B">
            <w:pPr>
              <w:rPr>
                <w:rFonts w:cstheme="minorHAnsi"/>
                <w:b/>
                <w:sz w:val="20"/>
                <w:szCs w:val="20"/>
              </w:rPr>
            </w:pPr>
            <w:r w:rsidRPr="0099013D">
              <w:rPr>
                <w:rFonts w:cstheme="minorHAnsi"/>
                <w:b/>
                <w:sz w:val="20"/>
                <w:szCs w:val="20"/>
              </w:rPr>
              <w:t>GÖREV, YETKİ VE SORUMLULUKLAR</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w w:val="95"/>
                <w:sz w:val="20"/>
                <w:szCs w:val="20"/>
              </w:rPr>
            </w:pPr>
            <w:r w:rsidRPr="00E62B4F">
              <w:rPr>
                <w:w w:val="95"/>
                <w:sz w:val="20"/>
                <w:szCs w:val="20"/>
              </w:rPr>
              <w:t>HADMEK tarafından çıkarılan son yönetmelikleri takip etmek, yapılan son değişiklikleri yerelde uygulayarak web sayfasında da yayımlamak,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w w:val="90"/>
                <w:sz w:val="20"/>
                <w:szCs w:val="20"/>
              </w:rPr>
            </w:pPr>
            <w:r w:rsidRPr="00E62B4F">
              <w:rPr>
                <w:w w:val="90"/>
                <w:sz w:val="20"/>
                <w:szCs w:val="20"/>
              </w:rPr>
              <w:t xml:space="preserve">Son 5 yıl içinde yapılan tüm çalışmaların </w:t>
            </w:r>
            <w:proofErr w:type="gramStart"/>
            <w:r w:rsidRPr="00E62B4F">
              <w:rPr>
                <w:w w:val="90"/>
                <w:sz w:val="20"/>
                <w:szCs w:val="20"/>
              </w:rPr>
              <w:t>istatistiki</w:t>
            </w:r>
            <w:proofErr w:type="gramEnd"/>
            <w:r w:rsidRPr="00E62B4F">
              <w:rPr>
                <w:w w:val="90"/>
                <w:sz w:val="20"/>
                <w:szCs w:val="20"/>
              </w:rPr>
              <w:t xml:space="preserve"> verilerine hızlı bir şekilde yani 1 dakika içinde ulaşılmasını sağlamak,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w w:val="95"/>
                <w:sz w:val="20"/>
                <w:szCs w:val="20"/>
              </w:rPr>
            </w:pPr>
            <w:r w:rsidRPr="00E62B4F">
              <w:rPr>
                <w:w w:val="95"/>
                <w:sz w:val="20"/>
                <w:szCs w:val="20"/>
              </w:rPr>
              <w:t>Deney Hayvanı kullanılarak yapılacak araştırmaların müracaatını hem elektronik hem de fiziki ortamda kabulünü sağlamak, başvuruların ön incelemesini yapmak, ön incelemesi yapılan başvuruları kurul üyelerine incelenmek üzere gönderilmesini sağlamak,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Dosyanın içeriğinde eksiklik görülmesi halinde tespit edilen düzeltme maddelerini sorumlu araştırmacıya elektronik ortamda bildirilmesini sağlamak, araştırmacı tarafından istenilen düzeltilmeler yapıldıktan sonra ise, araştırma projesinin ön onayı için Deney Hayvanları Etik Kurul üyelerine yeniden gönderilmesini sağlamak,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Araştırmacıya, elektronik ortamda eksikliği bildirilen dosyaların araştırmacı tarafından takip edilmediğinde ise araştırmacıyla yeniden iletişime geçilmesini sağlamak,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Ayda iki defa toplanan Deney Hayvanları Etik Kurul toplantısı için yapılan başvuru dosyalarının gündemini hazırlamak, kurul üyelerini bilgilendirmek, gerekli ortam ve düzeni sağlamak, Deney Hayvanları Etik Kurul kararlarına ilişkin yazıları hazırlayarak kurul üyelerine imzalatmak ve alınan kararları araştırmacıya elektronik ortamda duyurmak,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Tarım ve Orman Bakanlığı ile ilgili olan resmi yazışmaları takip etmek, gelen yazıları cevaplamak,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Deney Hayvanları katılım kursu için evrakları kabul etmek, listelemek ve takibini yapmak söz konusu kurs için sertifikaları hazırlamak, imzalatmak ve kursiyerlere zimmet karşılığı verilmesini sağlamak,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Sona eren kurslar ile ilgili kursiyer listesi, ders programı, eğitici listesi gibi bilgilerin üst makamlar tarafından ilgili bakanlığa gönderilmesini sağlamak.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Her yılın sonunda Tarım ve Orman Bakanlığı tarafından talepte bulunulan; yıl içinde yapılan başvuru sayısı, kullanılan hayvan türü ve sayıları, düzenlenen kurslara ilişkin bilgiler ile diğer </w:t>
            </w:r>
            <w:proofErr w:type="gramStart"/>
            <w:r w:rsidRPr="00E62B4F">
              <w:rPr>
                <w:sz w:val="20"/>
                <w:szCs w:val="20"/>
              </w:rPr>
              <w:t>istatistiki</w:t>
            </w:r>
            <w:proofErr w:type="gramEnd"/>
            <w:r w:rsidRPr="00E62B4F">
              <w:rPr>
                <w:sz w:val="20"/>
                <w:szCs w:val="20"/>
              </w:rPr>
              <w:t xml:space="preserve"> bilgilerin üst makamlar tarafından ilgili bakanlığa gönderilmesini sağlamaktır.</w:t>
            </w:r>
          </w:p>
          <w:p w:rsidR="001C2477" w:rsidRPr="00E62B4F" w:rsidRDefault="001C2477" w:rsidP="00F1221B">
            <w:pPr>
              <w:pStyle w:val="ListeParagraf"/>
              <w:ind w:left="827"/>
              <w:rPr>
                <w:sz w:val="20"/>
                <w:szCs w:val="20"/>
              </w:rPr>
            </w:pPr>
          </w:p>
          <w:p w:rsidR="001C2477" w:rsidRPr="001C2477" w:rsidRDefault="007C4194" w:rsidP="001C2477">
            <w:pPr>
              <w:pStyle w:val="TableParagraph"/>
              <w:tabs>
                <w:tab w:val="left" w:pos="828"/>
              </w:tabs>
              <w:spacing w:before="82" w:line="252" w:lineRule="auto"/>
              <w:ind w:right="591" w:firstLine="0"/>
              <w:rPr>
                <w:rFonts w:asciiTheme="minorHAnsi" w:hAnsiTheme="minorHAnsi"/>
                <w:b/>
                <w:i/>
                <w:sz w:val="20"/>
                <w:szCs w:val="20"/>
              </w:rPr>
            </w:pPr>
            <w:r>
              <w:rPr>
                <w:rFonts w:asciiTheme="minorHAnsi" w:hAnsiTheme="minorHAnsi"/>
                <w:b/>
                <w:i/>
                <w:sz w:val="20"/>
                <w:szCs w:val="20"/>
              </w:rPr>
              <w:t>Elazığ</w:t>
            </w:r>
            <w:r w:rsidR="001C2477" w:rsidRPr="00E62B4F">
              <w:rPr>
                <w:rFonts w:asciiTheme="minorHAnsi" w:hAnsiTheme="minorHAnsi"/>
                <w:b/>
                <w:i/>
                <w:sz w:val="20"/>
                <w:szCs w:val="20"/>
              </w:rPr>
              <w:t xml:space="preserve"> Klinik Araştırmalar Etik Kurulu </w:t>
            </w:r>
            <w:proofErr w:type="spellStart"/>
            <w:r w:rsidR="001C2477" w:rsidRPr="00E62B4F">
              <w:rPr>
                <w:rFonts w:asciiTheme="minorHAnsi" w:hAnsiTheme="minorHAnsi"/>
                <w:b/>
                <w:i/>
                <w:sz w:val="20"/>
                <w:szCs w:val="20"/>
              </w:rPr>
              <w:t>Sekr</w:t>
            </w:r>
            <w:proofErr w:type="spellEnd"/>
            <w:r w:rsidR="001C2477" w:rsidRPr="00E62B4F">
              <w:rPr>
                <w:rFonts w:asciiTheme="minorHAnsi" w:hAnsiTheme="minorHAnsi"/>
                <w:b/>
                <w:i/>
                <w:sz w:val="20"/>
                <w:szCs w:val="20"/>
              </w:rPr>
              <w:t>. Görev Yetki ve Sorumlulukları:</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TİTCK - Türkiye İlaç ve Tıbbi Cihaz Kurumu tarafından çıkarılan son yönetmelikleri ve başvuru formlarını takip etmek, yapılan son değişiklikleri yerelde uygulayarak web sayfasında da yayımlamak,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Son 5 yıl içinde yapılan tüm çalışmaların </w:t>
            </w:r>
            <w:proofErr w:type="gramStart"/>
            <w:r w:rsidRPr="00E62B4F">
              <w:rPr>
                <w:sz w:val="20"/>
                <w:szCs w:val="20"/>
              </w:rPr>
              <w:t>istatistiki</w:t>
            </w:r>
            <w:proofErr w:type="gramEnd"/>
            <w:r w:rsidRPr="00E62B4F">
              <w:rPr>
                <w:sz w:val="20"/>
                <w:szCs w:val="20"/>
              </w:rPr>
              <w:t xml:space="preserve"> verilerine hızlı bir şekilde yani 1 dakika içinde ulaşılmasını sağlamak,</w:t>
            </w:r>
          </w:p>
          <w:p w:rsidR="001C2477" w:rsidRDefault="007C4194"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Pr>
                <w:sz w:val="20"/>
                <w:szCs w:val="20"/>
              </w:rPr>
              <w:t>Elazığ</w:t>
            </w:r>
            <w:r w:rsidR="001C2477" w:rsidRPr="00E62B4F">
              <w:rPr>
                <w:sz w:val="20"/>
                <w:szCs w:val="20"/>
              </w:rPr>
              <w:t xml:space="preserve"> Klinik Araştırmalar Etik Kuruluna yapılan başvuru hem elektronik hem de fiziki ortamda kabulünü sağlamak, başvuruların ön incelemesini yapmak,  ön incelemesi yapılan başvuruları kurul üyelerine incelenmek üzere gönderilmesini sağlamak,</w:t>
            </w:r>
          </w:p>
          <w:p w:rsidR="001C2477" w:rsidRPr="001C2477" w:rsidRDefault="001C2477" w:rsidP="001C2477">
            <w:pPr>
              <w:widowControl w:val="0"/>
              <w:autoSpaceDE w:val="0"/>
              <w:autoSpaceDN w:val="0"/>
              <w:spacing w:before="81" w:after="0" w:line="240" w:lineRule="auto"/>
              <w:ind w:right="366"/>
              <w:jc w:val="both"/>
              <w:rPr>
                <w:sz w:val="20"/>
                <w:szCs w:val="20"/>
              </w:rPr>
            </w:pP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Dosyanın içeriğinde eksiklik görülmesi halinde tespit edilen düzeltme maddelerini sorumlu araştırmacıya elektronik ortamda bildirilmesi, araştırmacı tarafından istenilen düzeltilmeler yapıldıktan sonra araştırma projesinin ön onayı için </w:t>
            </w:r>
            <w:r w:rsidR="007C4194">
              <w:rPr>
                <w:sz w:val="20"/>
                <w:szCs w:val="20"/>
              </w:rPr>
              <w:t>Elazığ</w:t>
            </w:r>
            <w:r w:rsidRPr="00E62B4F">
              <w:rPr>
                <w:sz w:val="20"/>
                <w:szCs w:val="20"/>
              </w:rPr>
              <w:t xml:space="preserve"> Klinik Araştırmalar Etik Kurul üyelerine yeniden gönderilmesini sağlamak,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Araştırmacıya, elektronik ortamda eksikliği bildirilen dosyaların araştırmacı tarafından takip edilmediğinde ise araştırmacıyla yeniden iletişime geçilmesini sağlamak,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Ayda iki defa toplanan </w:t>
            </w:r>
            <w:r w:rsidR="007C4194">
              <w:rPr>
                <w:sz w:val="20"/>
                <w:szCs w:val="20"/>
              </w:rPr>
              <w:t>Elazığ</w:t>
            </w:r>
            <w:r w:rsidRPr="00E62B4F">
              <w:rPr>
                <w:sz w:val="20"/>
                <w:szCs w:val="20"/>
              </w:rPr>
              <w:t xml:space="preserve"> Klinik Araştırmalar Etik Kurul toplantısı için yapılan başvuru dosyalarının gündemini hazırlamak, kurul üyelerini bilgilendirmek, gerekli ortam ve düzeni sağlamak, Deney Hayvanları Etik Kurul kararlarına ilişkin yazıları hazırlayarak kurul üyelerine imzalatmak ve alınan kararları araştırmacıya elektronik ortamda duyurmak,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TİTCK - Türkiye İlaç ve Tıbbi Cihaz Kurumu ile ilgili olan resmi yazışmaları takip etmek, gelen yazıları cevaplamak, </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Her yılın sonunda TİTCK - Türkiye İlaç ve Tıbbi Cihaz Kurumu tarafından talepte bulunulan; yıl içinde yapılan başvuru sayısını ve türü ile ilgili diğer </w:t>
            </w:r>
            <w:proofErr w:type="gramStart"/>
            <w:r w:rsidRPr="00E62B4F">
              <w:rPr>
                <w:sz w:val="20"/>
                <w:szCs w:val="20"/>
              </w:rPr>
              <w:t>istatistiki</w:t>
            </w:r>
            <w:proofErr w:type="gramEnd"/>
            <w:r w:rsidRPr="00E62B4F">
              <w:rPr>
                <w:sz w:val="20"/>
                <w:szCs w:val="20"/>
              </w:rPr>
              <w:t xml:space="preserve"> bilgilerin üst makamlar tarafından ilgili bakanlığa gönderilmesini sağlamak,</w:t>
            </w:r>
          </w:p>
          <w:p w:rsidR="001C2477" w:rsidRPr="00E62B4F" w:rsidRDefault="001C2477" w:rsidP="001C2477">
            <w:pPr>
              <w:pStyle w:val="ListeParagraf"/>
              <w:widowControl w:val="0"/>
              <w:numPr>
                <w:ilvl w:val="0"/>
                <w:numId w:val="15"/>
              </w:numPr>
              <w:autoSpaceDE w:val="0"/>
              <w:autoSpaceDN w:val="0"/>
              <w:spacing w:before="81" w:after="0" w:line="240" w:lineRule="auto"/>
              <w:ind w:right="366"/>
              <w:contextualSpacing w:val="0"/>
              <w:jc w:val="both"/>
              <w:rPr>
                <w:sz w:val="20"/>
                <w:szCs w:val="20"/>
              </w:rPr>
            </w:pPr>
            <w:r w:rsidRPr="00E62B4F">
              <w:rPr>
                <w:sz w:val="20"/>
                <w:szCs w:val="20"/>
              </w:rPr>
              <w:t xml:space="preserve">Kanun, Tüzük ve Yönetmeliklerle verilen diğer görevler ile Dekan, Deney Hayvanları Etik Kurul Başkanı, </w:t>
            </w:r>
            <w:r w:rsidR="007C4194">
              <w:rPr>
                <w:sz w:val="20"/>
                <w:szCs w:val="20"/>
              </w:rPr>
              <w:t>Elazığ</w:t>
            </w:r>
            <w:r w:rsidRPr="00E62B4F">
              <w:rPr>
                <w:sz w:val="20"/>
                <w:szCs w:val="20"/>
              </w:rPr>
              <w:t xml:space="preserve"> Klinik Araştırmalar Etik Kurul Başkanı, Fakülte Sekreteri ve Personel Şube Müdürü tarafından verilen görevleri yapmak.</w:t>
            </w:r>
          </w:p>
          <w:p w:rsidR="001C2477" w:rsidRPr="00E62B4F" w:rsidRDefault="001C2477" w:rsidP="00F1221B">
            <w:pPr>
              <w:pStyle w:val="TableParagraph"/>
              <w:spacing w:before="4"/>
              <w:ind w:firstLine="0"/>
              <w:rPr>
                <w:rFonts w:asciiTheme="minorHAnsi" w:hAnsiTheme="minorHAnsi"/>
                <w:sz w:val="20"/>
                <w:szCs w:val="20"/>
              </w:rPr>
            </w:pPr>
          </w:p>
          <w:p w:rsidR="001C2477" w:rsidRPr="00E62B4F" w:rsidRDefault="001C2477" w:rsidP="00F1221B">
            <w:pPr>
              <w:rPr>
                <w:sz w:val="20"/>
                <w:szCs w:val="20"/>
              </w:rPr>
            </w:pPr>
          </w:p>
          <w:p w:rsidR="001C2477" w:rsidRPr="00E62B4F" w:rsidRDefault="001C2477" w:rsidP="00F1221B">
            <w:pPr>
              <w:contextualSpacing/>
              <w:jc w:val="both"/>
              <w:rPr>
                <w:rFonts w:cstheme="minorHAnsi"/>
                <w:b/>
                <w:sz w:val="20"/>
                <w:szCs w:val="20"/>
              </w:rPr>
            </w:pPr>
            <w:r w:rsidRPr="00E62B4F">
              <w:rPr>
                <w:rFonts w:cstheme="minorHAnsi"/>
                <w:b/>
                <w:sz w:val="20"/>
                <w:szCs w:val="20"/>
              </w:rPr>
              <w:t>GÖREVİN GEREKTİRDİĞİ NİTELİKLER</w:t>
            </w:r>
          </w:p>
          <w:p w:rsidR="001C2477" w:rsidRPr="00E62B4F" w:rsidRDefault="001C2477" w:rsidP="00F1221B">
            <w:pPr>
              <w:contextualSpacing/>
              <w:jc w:val="both"/>
              <w:rPr>
                <w:rFonts w:cstheme="minorHAnsi"/>
                <w:b/>
                <w:sz w:val="20"/>
                <w:szCs w:val="20"/>
              </w:rPr>
            </w:pPr>
          </w:p>
          <w:p w:rsidR="001C2477" w:rsidRPr="00E62B4F" w:rsidRDefault="001C2477" w:rsidP="001C2477">
            <w:pPr>
              <w:numPr>
                <w:ilvl w:val="0"/>
                <w:numId w:val="14"/>
              </w:numPr>
              <w:contextualSpacing/>
              <w:jc w:val="both"/>
              <w:rPr>
                <w:rFonts w:cstheme="minorHAnsi"/>
                <w:sz w:val="20"/>
                <w:szCs w:val="20"/>
              </w:rPr>
            </w:pPr>
            <w:r w:rsidRPr="00E62B4F">
              <w:rPr>
                <w:rFonts w:cstheme="minorHAnsi"/>
                <w:sz w:val="20"/>
                <w:szCs w:val="20"/>
              </w:rPr>
              <w:t>657 sayılı Devlet Memurları Kanunu’nda belirtilen şartları taşımak</w:t>
            </w:r>
          </w:p>
          <w:p w:rsidR="001C2477" w:rsidRPr="0099013D" w:rsidRDefault="001C2477" w:rsidP="001C2477">
            <w:pPr>
              <w:numPr>
                <w:ilvl w:val="0"/>
                <w:numId w:val="14"/>
              </w:numPr>
              <w:contextualSpacing/>
              <w:jc w:val="both"/>
              <w:rPr>
                <w:rFonts w:cstheme="minorHAnsi"/>
                <w:b/>
                <w:sz w:val="20"/>
                <w:szCs w:val="20"/>
              </w:rPr>
            </w:pPr>
            <w:r w:rsidRPr="00E62B4F">
              <w:rPr>
                <w:color w:val="1A1A1A"/>
                <w:sz w:val="20"/>
                <w:szCs w:val="20"/>
              </w:rPr>
              <w:t>Faaliyetlerin en iyi şekilde sürdürebilmesi için gerekli karar verme ve sorun çözme niteliklerine sahip</w:t>
            </w:r>
            <w:r w:rsidRPr="0099013D">
              <w:rPr>
                <w:color w:val="1A1A1A"/>
                <w:sz w:val="20"/>
                <w:szCs w:val="20"/>
              </w:rPr>
              <w:t xml:space="preserve"> olmak</w:t>
            </w:r>
          </w:p>
          <w:p w:rsidR="001C2477" w:rsidRPr="0099013D" w:rsidRDefault="001C2477" w:rsidP="00F1221B">
            <w:pPr>
              <w:ind w:left="720"/>
              <w:contextualSpacing/>
              <w:jc w:val="both"/>
              <w:rPr>
                <w:rFonts w:cstheme="minorHAnsi"/>
                <w:b/>
                <w:sz w:val="20"/>
                <w:szCs w:val="20"/>
              </w:rPr>
            </w:pPr>
          </w:p>
          <w:p w:rsidR="001C2477" w:rsidRPr="0099013D" w:rsidRDefault="001C2477" w:rsidP="00F1221B">
            <w:pPr>
              <w:contextualSpacing/>
              <w:jc w:val="both"/>
              <w:rPr>
                <w:rFonts w:cstheme="minorHAnsi"/>
                <w:b/>
                <w:sz w:val="20"/>
                <w:szCs w:val="20"/>
              </w:rPr>
            </w:pPr>
            <w:r w:rsidRPr="0099013D">
              <w:rPr>
                <w:rFonts w:cstheme="minorHAnsi"/>
                <w:b/>
                <w:sz w:val="20"/>
                <w:szCs w:val="20"/>
              </w:rPr>
              <w:t>YASAL DAYANAKLAR</w:t>
            </w:r>
          </w:p>
          <w:p w:rsidR="001C2477" w:rsidRPr="0099013D" w:rsidRDefault="001C2477" w:rsidP="001C2477">
            <w:pPr>
              <w:numPr>
                <w:ilvl w:val="0"/>
                <w:numId w:val="14"/>
              </w:numPr>
              <w:contextualSpacing/>
              <w:jc w:val="both"/>
              <w:rPr>
                <w:rFonts w:cstheme="minorHAnsi"/>
                <w:sz w:val="20"/>
                <w:szCs w:val="20"/>
              </w:rPr>
            </w:pPr>
            <w:r w:rsidRPr="0099013D">
              <w:rPr>
                <w:rFonts w:cstheme="minorHAnsi"/>
                <w:sz w:val="20"/>
                <w:szCs w:val="20"/>
              </w:rPr>
              <w:t>657 sayılı Devlet Memurları Kanunu</w:t>
            </w:r>
          </w:p>
          <w:p w:rsidR="001C2477" w:rsidRPr="0099013D" w:rsidRDefault="001C2477" w:rsidP="00F1221B">
            <w:pPr>
              <w:ind w:left="720"/>
              <w:contextualSpacing/>
              <w:rPr>
                <w:sz w:val="20"/>
                <w:szCs w:val="20"/>
              </w:rPr>
            </w:pPr>
          </w:p>
          <w:p w:rsidR="001C2477" w:rsidRPr="0099013D" w:rsidRDefault="001C2477" w:rsidP="00F1221B">
            <w:pPr>
              <w:rPr>
                <w:sz w:val="20"/>
                <w:szCs w:val="20"/>
              </w:rPr>
            </w:pPr>
          </w:p>
          <w:p w:rsidR="001C2477" w:rsidRPr="0099013D" w:rsidRDefault="001C2477" w:rsidP="00F1221B">
            <w:pPr>
              <w:rPr>
                <w:rFonts w:cstheme="minorHAnsi"/>
                <w:b/>
                <w:sz w:val="20"/>
                <w:szCs w:val="20"/>
              </w:rPr>
            </w:pPr>
          </w:p>
          <w:p w:rsidR="001C2477" w:rsidRPr="0099013D" w:rsidRDefault="001C2477" w:rsidP="00F1221B">
            <w:pPr>
              <w:ind w:left="720"/>
              <w:contextualSpacing/>
              <w:jc w:val="both"/>
              <w:rPr>
                <w:rFonts w:cstheme="minorHAnsi"/>
                <w:sz w:val="20"/>
                <w:szCs w:val="20"/>
              </w:rPr>
            </w:pPr>
          </w:p>
        </w:tc>
      </w:tr>
    </w:tbl>
    <w:p w:rsidR="00777217" w:rsidRDefault="00E42E96"/>
    <w:sectPr w:rsidR="00777217" w:rsidSect="001200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E96" w:rsidRDefault="00E42E96" w:rsidP="00FA6D35">
      <w:pPr>
        <w:spacing w:after="0" w:line="240" w:lineRule="auto"/>
      </w:pPr>
      <w:r>
        <w:separator/>
      </w:r>
    </w:p>
  </w:endnote>
  <w:endnote w:type="continuationSeparator" w:id="0">
    <w:p w:rsidR="00E42E96" w:rsidRDefault="00E42E96" w:rsidP="00FA6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4" w:rsidRDefault="009F77A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4" w:rsidRDefault="009F77A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4" w:rsidRDefault="009F77A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E96" w:rsidRDefault="00E42E96" w:rsidP="00FA6D35">
      <w:pPr>
        <w:spacing w:after="0" w:line="240" w:lineRule="auto"/>
      </w:pPr>
      <w:r>
        <w:separator/>
      </w:r>
    </w:p>
  </w:footnote>
  <w:footnote w:type="continuationSeparator" w:id="0">
    <w:p w:rsidR="00E42E96" w:rsidRDefault="00E42E96" w:rsidP="00FA6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4" w:rsidRDefault="009F77A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210"/>
      <w:tblW w:w="9606" w:type="dxa"/>
      <w:tblLook w:val="04A0"/>
    </w:tblPr>
    <w:tblGrid>
      <w:gridCol w:w="2557"/>
      <w:gridCol w:w="3431"/>
      <w:gridCol w:w="1535"/>
      <w:gridCol w:w="2083"/>
    </w:tblGrid>
    <w:tr w:rsidR="00FA6D35" w:rsidRPr="0099013D" w:rsidTr="000F3E89">
      <w:trPr>
        <w:trHeight w:val="282"/>
      </w:trPr>
      <w:tc>
        <w:tcPr>
          <w:tcW w:w="2401" w:type="dxa"/>
          <w:vMerge w:val="restart"/>
          <w:vAlign w:val="center"/>
        </w:tcPr>
        <w:p w:rsidR="00FA6D35" w:rsidRPr="0099013D" w:rsidRDefault="007C4194" w:rsidP="00FA6D35">
          <w:pPr>
            <w:jc w:val="center"/>
            <w:rPr>
              <w:rFonts w:cstheme="minorHAnsi"/>
              <w:b/>
              <w:sz w:val="20"/>
              <w:szCs w:val="20"/>
            </w:rPr>
          </w:pPr>
          <w:r>
            <w:rPr>
              <w:noProof/>
              <w:lang w:eastAsia="tr-TR"/>
            </w:rPr>
            <w:drawing>
              <wp:inline distT="0" distB="0" distL="0" distR="0">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FA6D35" w:rsidRPr="0099013D" w:rsidRDefault="000F3E89" w:rsidP="00FA6D35">
          <w:pPr>
            <w:jc w:val="center"/>
            <w:rPr>
              <w:rFonts w:cstheme="minorHAnsi"/>
              <w:b/>
              <w:sz w:val="20"/>
              <w:szCs w:val="20"/>
            </w:rPr>
          </w:pPr>
          <w:r>
            <w:rPr>
              <w:rFonts w:cstheme="minorHAnsi"/>
              <w:b/>
              <w:sz w:val="24"/>
              <w:szCs w:val="24"/>
            </w:rPr>
            <w:t>DENEY HAYVANLARI ETİK KURULU</w:t>
          </w: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Doküman No</w:t>
          </w:r>
        </w:p>
      </w:tc>
      <w:tc>
        <w:tcPr>
          <w:tcW w:w="2127" w:type="dxa"/>
          <w:vAlign w:val="center"/>
        </w:tcPr>
        <w:p w:rsidR="00FA6D35" w:rsidRPr="0099013D" w:rsidRDefault="009E601A" w:rsidP="00FA6D35">
          <w:pPr>
            <w:jc w:val="center"/>
            <w:rPr>
              <w:rFonts w:cstheme="minorHAnsi"/>
              <w:b/>
              <w:sz w:val="20"/>
              <w:szCs w:val="20"/>
            </w:rPr>
          </w:pPr>
          <w:bookmarkStart w:id="0" w:name="_GoBack"/>
          <w:bookmarkEnd w:id="0"/>
          <w:r>
            <w:rPr>
              <w:rFonts w:cstheme="minorHAnsi"/>
              <w:b/>
              <w:sz w:val="20"/>
              <w:szCs w:val="20"/>
            </w:rPr>
            <w:t>KYS-GRV-073</w:t>
          </w:r>
        </w:p>
      </w:tc>
    </w:tr>
    <w:tr w:rsidR="00FA6D35" w:rsidRPr="0099013D" w:rsidTr="000F3E89">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Yayın Tarihi</w:t>
          </w:r>
        </w:p>
      </w:tc>
      <w:tc>
        <w:tcPr>
          <w:tcW w:w="2127" w:type="dxa"/>
          <w:vAlign w:val="center"/>
        </w:tcPr>
        <w:p w:rsidR="00FA6D35" w:rsidRPr="0099013D" w:rsidRDefault="007C4194" w:rsidP="00FA6D35">
          <w:pPr>
            <w:jc w:val="center"/>
            <w:rPr>
              <w:rFonts w:cstheme="minorHAnsi"/>
              <w:b/>
              <w:sz w:val="20"/>
              <w:szCs w:val="20"/>
            </w:rPr>
          </w:pPr>
          <w:r>
            <w:rPr>
              <w:rFonts w:cstheme="minorHAnsi"/>
              <w:b/>
              <w:sz w:val="20"/>
              <w:szCs w:val="20"/>
            </w:rPr>
            <w:t>23.12.2021</w:t>
          </w:r>
        </w:p>
      </w:tc>
    </w:tr>
    <w:tr w:rsidR="00FA6D35" w:rsidRPr="0099013D" w:rsidTr="000F3E89">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Revizyon No</w:t>
          </w:r>
        </w:p>
      </w:tc>
      <w:tc>
        <w:tcPr>
          <w:tcW w:w="2127" w:type="dxa"/>
          <w:vAlign w:val="center"/>
        </w:tcPr>
        <w:p w:rsidR="00FA6D35" w:rsidRPr="0099013D" w:rsidRDefault="00FA6D35" w:rsidP="00FA6D35">
          <w:pPr>
            <w:jc w:val="center"/>
            <w:rPr>
              <w:rFonts w:cstheme="minorHAnsi"/>
              <w:b/>
              <w:sz w:val="20"/>
              <w:szCs w:val="20"/>
            </w:rPr>
          </w:pPr>
        </w:p>
      </w:tc>
    </w:tr>
    <w:tr w:rsidR="00FA6D35" w:rsidRPr="0099013D" w:rsidTr="000F3E89">
      <w:trPr>
        <w:trHeight w:val="283"/>
      </w:trPr>
      <w:tc>
        <w:tcPr>
          <w:tcW w:w="2401" w:type="dxa"/>
          <w:vAlign w:val="center"/>
        </w:tcPr>
        <w:p w:rsidR="00FA6D35" w:rsidRPr="0099013D" w:rsidRDefault="007C4194" w:rsidP="00FA6D35">
          <w:pPr>
            <w:jc w:val="center"/>
            <w:rPr>
              <w:rFonts w:cstheme="minorHAnsi"/>
              <w:b/>
              <w:sz w:val="20"/>
              <w:szCs w:val="20"/>
            </w:rPr>
          </w:pPr>
          <w:r>
            <w:rPr>
              <w:rFonts w:cstheme="minorHAnsi"/>
              <w:b/>
              <w:sz w:val="20"/>
              <w:szCs w:val="20"/>
            </w:rPr>
            <w:t>FIRAT</w:t>
          </w:r>
          <w:r w:rsidR="00FA6D35" w:rsidRPr="0099013D">
            <w:rPr>
              <w:rFonts w:cstheme="minorHAnsi"/>
              <w:b/>
              <w:sz w:val="20"/>
              <w:szCs w:val="20"/>
            </w:rPr>
            <w:t xml:space="preserve"> ÜNİVERSİTESİ</w:t>
          </w: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Revizyon Tarihi</w:t>
          </w:r>
        </w:p>
      </w:tc>
      <w:tc>
        <w:tcPr>
          <w:tcW w:w="2127" w:type="dxa"/>
          <w:vAlign w:val="center"/>
        </w:tcPr>
        <w:p w:rsidR="00FA6D35" w:rsidRPr="0099013D" w:rsidRDefault="00FA6D35" w:rsidP="00FA6D35">
          <w:pPr>
            <w:jc w:val="center"/>
            <w:rPr>
              <w:rFonts w:cstheme="minorHAnsi"/>
              <w:b/>
              <w:sz w:val="20"/>
              <w:szCs w:val="20"/>
            </w:rPr>
          </w:pPr>
        </w:p>
      </w:tc>
    </w:tr>
    <w:tr w:rsidR="00FA6D35" w:rsidRPr="0099013D" w:rsidTr="000F3E89">
      <w:trPr>
        <w:trHeight w:val="283"/>
      </w:trPr>
      <w:tc>
        <w:tcPr>
          <w:tcW w:w="2401" w:type="dxa"/>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559" w:type="dxa"/>
          <w:vAlign w:val="center"/>
        </w:tcPr>
        <w:p w:rsidR="00FA6D35" w:rsidRPr="0099013D" w:rsidRDefault="00FA6D35" w:rsidP="00FA6D35">
          <w:pPr>
            <w:rPr>
              <w:rFonts w:cstheme="minorHAnsi"/>
              <w:b/>
              <w:sz w:val="20"/>
              <w:szCs w:val="20"/>
            </w:rPr>
          </w:pPr>
          <w:r w:rsidRPr="0099013D">
            <w:rPr>
              <w:rFonts w:cstheme="minorHAnsi"/>
              <w:b/>
              <w:sz w:val="20"/>
              <w:szCs w:val="20"/>
            </w:rPr>
            <w:t>Sayfa No</w:t>
          </w:r>
        </w:p>
      </w:tc>
      <w:tc>
        <w:tcPr>
          <w:tcW w:w="2127" w:type="dxa"/>
          <w:vAlign w:val="center"/>
        </w:tcPr>
        <w:p w:rsidR="00FA6D35" w:rsidRPr="0099013D" w:rsidRDefault="00120031" w:rsidP="00FA6D35">
          <w:pPr>
            <w:jc w:val="center"/>
            <w:rPr>
              <w:rFonts w:cstheme="minorHAnsi"/>
              <w:b/>
              <w:sz w:val="20"/>
              <w:szCs w:val="20"/>
            </w:rPr>
          </w:pPr>
          <w:r w:rsidRPr="000F3E89">
            <w:rPr>
              <w:rFonts w:cstheme="minorHAnsi"/>
              <w:b/>
              <w:sz w:val="18"/>
              <w:szCs w:val="18"/>
            </w:rPr>
            <w:fldChar w:fldCharType="begin"/>
          </w:r>
          <w:r w:rsidR="000F3E89" w:rsidRPr="000F3E89">
            <w:rPr>
              <w:rFonts w:cstheme="minorHAnsi"/>
              <w:b/>
              <w:sz w:val="18"/>
              <w:szCs w:val="18"/>
            </w:rPr>
            <w:instrText>PAGE  \* Arabic  \* MERGEFORMAT</w:instrText>
          </w:r>
          <w:r w:rsidRPr="000F3E89">
            <w:rPr>
              <w:rFonts w:cstheme="minorHAnsi"/>
              <w:b/>
              <w:sz w:val="18"/>
              <w:szCs w:val="18"/>
            </w:rPr>
            <w:fldChar w:fldCharType="separate"/>
          </w:r>
          <w:r w:rsidR="009E601A">
            <w:rPr>
              <w:rFonts w:cstheme="minorHAnsi"/>
              <w:b/>
              <w:noProof/>
              <w:sz w:val="18"/>
              <w:szCs w:val="18"/>
            </w:rPr>
            <w:t>1</w:t>
          </w:r>
          <w:r w:rsidRPr="000F3E89">
            <w:rPr>
              <w:rFonts w:cstheme="minorHAnsi"/>
              <w:b/>
              <w:sz w:val="18"/>
              <w:szCs w:val="18"/>
            </w:rPr>
            <w:fldChar w:fldCharType="end"/>
          </w:r>
          <w:r w:rsidR="000F3E89" w:rsidRPr="000F3E89">
            <w:rPr>
              <w:rFonts w:cstheme="minorHAnsi"/>
              <w:b/>
              <w:sz w:val="18"/>
              <w:szCs w:val="18"/>
            </w:rPr>
            <w:t xml:space="preserve"> / </w:t>
          </w:r>
          <w:fldSimple w:instr="NUMPAGES  \* Arabic  \* MERGEFORMAT">
            <w:r w:rsidR="009E601A">
              <w:rPr>
                <w:rFonts w:cstheme="minorHAnsi"/>
                <w:b/>
                <w:noProof/>
                <w:sz w:val="18"/>
                <w:szCs w:val="18"/>
              </w:rPr>
              <w:t>2</w:t>
            </w:r>
          </w:fldSimple>
        </w:p>
      </w:tc>
    </w:tr>
  </w:tbl>
  <w:p w:rsidR="00FA6D35" w:rsidRDefault="00FA6D3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A4" w:rsidRDefault="009F77A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2F0545"/>
    <w:multiLevelType w:val="hybridMultilevel"/>
    <w:tmpl w:val="B74A1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2B26E3"/>
    <w:multiLevelType w:val="hybridMultilevel"/>
    <w:tmpl w:val="252EB1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AB6C70"/>
    <w:multiLevelType w:val="hybridMultilevel"/>
    <w:tmpl w:val="BBB23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880A0A"/>
    <w:multiLevelType w:val="multilevel"/>
    <w:tmpl w:val="BEA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B2494C"/>
    <w:multiLevelType w:val="hybridMultilevel"/>
    <w:tmpl w:val="9312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3102B79"/>
    <w:multiLevelType w:val="hybridMultilevel"/>
    <w:tmpl w:val="C9E83E66"/>
    <w:lvl w:ilvl="0" w:tplc="041F0001">
      <w:start w:val="1"/>
      <w:numFmt w:val="bullet"/>
      <w:lvlText w:val=""/>
      <w:lvlJc w:val="left"/>
      <w:pPr>
        <w:ind w:left="827" w:hanging="360"/>
      </w:pPr>
      <w:rPr>
        <w:rFonts w:ascii="Symbol" w:hAnsi="Symbol" w:hint="default"/>
        <w:w w:val="100"/>
        <w:sz w:val="22"/>
        <w:szCs w:val="22"/>
        <w:lang w:val="tr-TR" w:eastAsia="tr-TR" w:bidi="tr-TR"/>
      </w:rPr>
    </w:lvl>
    <w:lvl w:ilvl="1" w:tplc="5F64DCB0">
      <w:numFmt w:val="bullet"/>
      <w:lvlText w:val="•"/>
      <w:lvlJc w:val="left"/>
      <w:pPr>
        <w:ind w:left="1729" w:hanging="360"/>
      </w:pPr>
      <w:rPr>
        <w:rFonts w:hint="default"/>
        <w:lang w:val="tr-TR" w:eastAsia="tr-TR" w:bidi="tr-TR"/>
      </w:rPr>
    </w:lvl>
    <w:lvl w:ilvl="2" w:tplc="DEB08140">
      <w:numFmt w:val="bullet"/>
      <w:lvlText w:val="•"/>
      <w:lvlJc w:val="left"/>
      <w:pPr>
        <w:ind w:left="2639" w:hanging="360"/>
      </w:pPr>
      <w:rPr>
        <w:rFonts w:hint="default"/>
        <w:lang w:val="tr-TR" w:eastAsia="tr-TR" w:bidi="tr-TR"/>
      </w:rPr>
    </w:lvl>
    <w:lvl w:ilvl="3" w:tplc="D89C59F4">
      <w:numFmt w:val="bullet"/>
      <w:lvlText w:val="•"/>
      <w:lvlJc w:val="left"/>
      <w:pPr>
        <w:ind w:left="3548" w:hanging="360"/>
      </w:pPr>
      <w:rPr>
        <w:rFonts w:hint="default"/>
        <w:lang w:val="tr-TR" w:eastAsia="tr-TR" w:bidi="tr-TR"/>
      </w:rPr>
    </w:lvl>
    <w:lvl w:ilvl="4" w:tplc="595EF592">
      <w:numFmt w:val="bullet"/>
      <w:lvlText w:val="•"/>
      <w:lvlJc w:val="left"/>
      <w:pPr>
        <w:ind w:left="4458" w:hanging="360"/>
      </w:pPr>
      <w:rPr>
        <w:rFonts w:hint="default"/>
        <w:lang w:val="tr-TR" w:eastAsia="tr-TR" w:bidi="tr-TR"/>
      </w:rPr>
    </w:lvl>
    <w:lvl w:ilvl="5" w:tplc="69D6A50A">
      <w:numFmt w:val="bullet"/>
      <w:lvlText w:val="•"/>
      <w:lvlJc w:val="left"/>
      <w:pPr>
        <w:ind w:left="5368" w:hanging="360"/>
      </w:pPr>
      <w:rPr>
        <w:rFonts w:hint="default"/>
        <w:lang w:val="tr-TR" w:eastAsia="tr-TR" w:bidi="tr-TR"/>
      </w:rPr>
    </w:lvl>
    <w:lvl w:ilvl="6" w:tplc="0F86DE18">
      <w:numFmt w:val="bullet"/>
      <w:lvlText w:val="•"/>
      <w:lvlJc w:val="left"/>
      <w:pPr>
        <w:ind w:left="6277" w:hanging="360"/>
      </w:pPr>
      <w:rPr>
        <w:rFonts w:hint="default"/>
        <w:lang w:val="tr-TR" w:eastAsia="tr-TR" w:bidi="tr-TR"/>
      </w:rPr>
    </w:lvl>
    <w:lvl w:ilvl="7" w:tplc="C0701A7A">
      <w:numFmt w:val="bullet"/>
      <w:lvlText w:val="•"/>
      <w:lvlJc w:val="left"/>
      <w:pPr>
        <w:ind w:left="7187" w:hanging="360"/>
      </w:pPr>
      <w:rPr>
        <w:rFonts w:hint="default"/>
        <w:lang w:val="tr-TR" w:eastAsia="tr-TR" w:bidi="tr-TR"/>
      </w:rPr>
    </w:lvl>
    <w:lvl w:ilvl="8" w:tplc="04EC2444">
      <w:numFmt w:val="bullet"/>
      <w:lvlText w:val="•"/>
      <w:lvlJc w:val="left"/>
      <w:pPr>
        <w:ind w:left="8096" w:hanging="360"/>
      </w:pPr>
      <w:rPr>
        <w:rFonts w:hint="default"/>
        <w:lang w:val="tr-TR" w:eastAsia="tr-TR" w:bidi="tr-TR"/>
      </w:rPr>
    </w:lvl>
  </w:abstractNum>
  <w:abstractNum w:abstractNumId="11">
    <w:nsid w:val="63A80350"/>
    <w:multiLevelType w:val="hybridMultilevel"/>
    <w:tmpl w:val="7CDC8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080B5D"/>
    <w:multiLevelType w:val="hybridMultilevel"/>
    <w:tmpl w:val="29F88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A5307F2"/>
    <w:multiLevelType w:val="multilevel"/>
    <w:tmpl w:val="1C2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0"/>
  </w:num>
  <w:num w:numId="6">
    <w:abstractNumId w:val="12"/>
  </w:num>
  <w:num w:numId="7">
    <w:abstractNumId w:val="3"/>
  </w:num>
  <w:num w:numId="8">
    <w:abstractNumId w:val="8"/>
  </w:num>
  <w:num w:numId="9">
    <w:abstractNumId w:val="14"/>
  </w:num>
  <w:num w:numId="10">
    <w:abstractNumId w:val="13"/>
  </w:num>
  <w:num w:numId="11">
    <w:abstractNumId w:val="4"/>
  </w:num>
  <w:num w:numId="12">
    <w:abstractNumId w:val="11"/>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1030"/>
    <w:rsid w:val="00062F6D"/>
    <w:rsid w:val="000B4EC8"/>
    <w:rsid w:val="000E76F2"/>
    <w:rsid w:val="000F3E89"/>
    <w:rsid w:val="0011154F"/>
    <w:rsid w:val="00120031"/>
    <w:rsid w:val="00123668"/>
    <w:rsid w:val="00136585"/>
    <w:rsid w:val="00157B87"/>
    <w:rsid w:val="001859B7"/>
    <w:rsid w:val="001C2477"/>
    <w:rsid w:val="001D410A"/>
    <w:rsid w:val="002414B3"/>
    <w:rsid w:val="00252099"/>
    <w:rsid w:val="00252141"/>
    <w:rsid w:val="002535F3"/>
    <w:rsid w:val="0026429B"/>
    <w:rsid w:val="002B2F68"/>
    <w:rsid w:val="00332AE9"/>
    <w:rsid w:val="00372205"/>
    <w:rsid w:val="003A10BA"/>
    <w:rsid w:val="003C0CA7"/>
    <w:rsid w:val="003F5251"/>
    <w:rsid w:val="00417C2A"/>
    <w:rsid w:val="00430A3C"/>
    <w:rsid w:val="00453F2F"/>
    <w:rsid w:val="00460F39"/>
    <w:rsid w:val="004F727E"/>
    <w:rsid w:val="00581270"/>
    <w:rsid w:val="006958B0"/>
    <w:rsid w:val="0074737B"/>
    <w:rsid w:val="007C4194"/>
    <w:rsid w:val="0081394E"/>
    <w:rsid w:val="00830A00"/>
    <w:rsid w:val="00866996"/>
    <w:rsid w:val="008819FB"/>
    <w:rsid w:val="00883839"/>
    <w:rsid w:val="008B5EB2"/>
    <w:rsid w:val="008C04ED"/>
    <w:rsid w:val="009B1030"/>
    <w:rsid w:val="009D3BE2"/>
    <w:rsid w:val="009E601A"/>
    <w:rsid w:val="009F627E"/>
    <w:rsid w:val="009F77A4"/>
    <w:rsid w:val="00A85D39"/>
    <w:rsid w:val="00AA3D5B"/>
    <w:rsid w:val="00AF17BB"/>
    <w:rsid w:val="00AF493E"/>
    <w:rsid w:val="00B85FD8"/>
    <w:rsid w:val="00BA5D16"/>
    <w:rsid w:val="00CF1D27"/>
    <w:rsid w:val="00D0058D"/>
    <w:rsid w:val="00D810AD"/>
    <w:rsid w:val="00E103C5"/>
    <w:rsid w:val="00E42E96"/>
    <w:rsid w:val="00E527EB"/>
    <w:rsid w:val="00EC60A4"/>
    <w:rsid w:val="00ED5E3B"/>
    <w:rsid w:val="00F338E4"/>
    <w:rsid w:val="00FA6D35"/>
    <w:rsid w:val="00FC2261"/>
    <w:rsid w:val="00FF71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2B2F68"/>
    <w:pPr>
      <w:spacing w:line="256" w:lineRule="auto"/>
      <w:ind w:left="720"/>
      <w:contextualSpacing/>
    </w:pPr>
  </w:style>
  <w:style w:type="paragraph" w:customStyle="1" w:styleId="Default">
    <w:name w:val="Default"/>
    <w:rsid w:val="00D0058D"/>
    <w:pPr>
      <w:autoSpaceDE w:val="0"/>
      <w:autoSpaceDN w:val="0"/>
      <w:adjustRightInd w:val="0"/>
      <w:spacing w:after="0" w:line="240" w:lineRule="auto"/>
    </w:pPr>
    <w:rPr>
      <w:rFonts w:ascii="Microsoft Sans Serif" w:eastAsiaTheme="minorEastAsia" w:hAnsi="Microsoft Sans Serif" w:cs="Microsoft Sans Serif"/>
      <w:color w:val="000000"/>
      <w:sz w:val="24"/>
      <w:szCs w:val="24"/>
      <w:lang w:eastAsia="tr-TR"/>
    </w:rPr>
  </w:style>
  <w:style w:type="paragraph" w:styleId="stbilgi">
    <w:name w:val="header"/>
    <w:basedOn w:val="Normal"/>
    <w:link w:val="stbilgiChar"/>
    <w:uiPriority w:val="99"/>
    <w:unhideWhenUsed/>
    <w:rsid w:val="00FA6D3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A6D35"/>
  </w:style>
  <w:style w:type="paragraph" w:styleId="Altbilgi">
    <w:name w:val="footer"/>
    <w:basedOn w:val="Normal"/>
    <w:link w:val="AltbilgiChar"/>
    <w:uiPriority w:val="99"/>
    <w:unhideWhenUsed/>
    <w:rsid w:val="00FA6D3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A6D35"/>
  </w:style>
  <w:style w:type="paragraph" w:styleId="BalonMetni">
    <w:name w:val="Balloon Text"/>
    <w:basedOn w:val="Normal"/>
    <w:link w:val="BalonMetniChar"/>
    <w:uiPriority w:val="99"/>
    <w:semiHidden/>
    <w:unhideWhenUsed/>
    <w:rsid w:val="00B85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5FD8"/>
    <w:rPr>
      <w:rFonts w:ascii="Tahoma" w:hAnsi="Tahoma" w:cs="Tahoma"/>
      <w:sz w:val="16"/>
      <w:szCs w:val="16"/>
    </w:rPr>
  </w:style>
  <w:style w:type="paragraph" w:customStyle="1" w:styleId="TableParagraph">
    <w:name w:val="Table Paragraph"/>
    <w:basedOn w:val="Normal"/>
    <w:uiPriority w:val="1"/>
    <w:qFormat/>
    <w:rsid w:val="006958B0"/>
    <w:pPr>
      <w:widowControl w:val="0"/>
      <w:autoSpaceDE w:val="0"/>
      <w:autoSpaceDN w:val="0"/>
      <w:spacing w:after="0" w:line="240" w:lineRule="auto"/>
      <w:ind w:left="827" w:hanging="360"/>
    </w:pPr>
    <w:rPr>
      <w:rFonts w:ascii="Arial" w:eastAsia="Arial" w:hAnsi="Arial" w:cs="Arial"/>
      <w:lang w:eastAsia="tr-TR" w:bidi="tr-TR"/>
    </w:rPr>
  </w:style>
</w:styles>
</file>

<file path=word/webSettings.xml><?xml version="1.0" encoding="utf-8"?>
<w:webSettings xmlns:r="http://schemas.openxmlformats.org/officeDocument/2006/relationships" xmlns:w="http://schemas.openxmlformats.org/wordprocessingml/2006/main">
  <w:divs>
    <w:div w:id="609318880">
      <w:bodyDiv w:val="1"/>
      <w:marLeft w:val="0"/>
      <w:marRight w:val="0"/>
      <w:marTop w:val="0"/>
      <w:marBottom w:val="0"/>
      <w:divBdr>
        <w:top w:val="none" w:sz="0" w:space="0" w:color="auto"/>
        <w:left w:val="none" w:sz="0" w:space="0" w:color="auto"/>
        <w:bottom w:val="none" w:sz="0" w:space="0" w:color="auto"/>
        <w:right w:val="none" w:sz="0" w:space="0" w:color="auto"/>
      </w:divBdr>
    </w:div>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6469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yaschir</cp:lastModifiedBy>
  <cp:revision>4</cp:revision>
  <dcterms:created xsi:type="dcterms:W3CDTF">2022-03-12T09:46:00Z</dcterms:created>
  <dcterms:modified xsi:type="dcterms:W3CDTF">2025-01-13T12:13:00Z</dcterms:modified>
</cp:coreProperties>
</file>