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1"/>
      </w:tblGrid>
      <w:tr w:rsidR="00233241" w:rsidRPr="007128B1" w:rsidTr="00461D8C">
        <w:trPr>
          <w:trHeight w:val="10825"/>
        </w:trPr>
        <w:tc>
          <w:tcPr>
            <w:tcW w:w="9616" w:type="dxa"/>
          </w:tcPr>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3"/>
              <w:gridCol w:w="7103"/>
            </w:tblGrid>
            <w:tr w:rsidR="00461D8C" w:rsidRPr="00412FE7" w:rsidTr="00461D8C">
              <w:trPr>
                <w:trHeight w:val="297"/>
              </w:trPr>
              <w:tc>
                <w:tcPr>
                  <w:tcW w:w="2513" w:type="dxa"/>
                  <w:vAlign w:val="center"/>
                </w:tcPr>
                <w:p w:rsidR="00461D8C" w:rsidRPr="00412FE7" w:rsidRDefault="00461D8C" w:rsidP="00AD5598">
                  <w:pPr>
                    <w:spacing w:after="0"/>
                    <w:rPr>
                      <w:rFonts w:cstheme="minorHAnsi"/>
                      <w:b/>
                      <w:sz w:val="20"/>
                      <w:szCs w:val="20"/>
                    </w:rPr>
                  </w:pPr>
                  <w:r w:rsidRPr="00412FE7">
                    <w:rPr>
                      <w:rFonts w:cstheme="minorHAnsi"/>
                      <w:b/>
                      <w:sz w:val="20"/>
                      <w:szCs w:val="20"/>
                    </w:rPr>
                    <w:t>GÖREV UNVANI</w:t>
                  </w:r>
                </w:p>
              </w:tc>
              <w:tc>
                <w:tcPr>
                  <w:tcW w:w="7103" w:type="dxa"/>
                  <w:tcBorders>
                    <w:bottom w:val="single" w:sz="4" w:space="0" w:color="auto"/>
                    <w:right w:val="nil"/>
                  </w:tcBorders>
                  <w:vAlign w:val="center"/>
                </w:tcPr>
                <w:p w:rsidR="00461D8C" w:rsidRPr="005C3AED" w:rsidRDefault="00A079E8" w:rsidP="005C3AED">
                  <w:pPr>
                    <w:tabs>
                      <w:tab w:val="left" w:pos="567"/>
                    </w:tabs>
                    <w:spacing w:after="0" w:line="240" w:lineRule="auto"/>
                  </w:pPr>
                  <w:r>
                    <w:t>Bilgi İşlem Sorumlusu</w:t>
                  </w:r>
                </w:p>
              </w:tc>
            </w:tr>
            <w:tr w:rsidR="00461D8C" w:rsidRPr="00412FE7" w:rsidTr="00461D8C">
              <w:trPr>
                <w:trHeight w:val="297"/>
              </w:trPr>
              <w:tc>
                <w:tcPr>
                  <w:tcW w:w="2513" w:type="dxa"/>
                  <w:vAlign w:val="center"/>
                </w:tcPr>
                <w:p w:rsidR="00461D8C" w:rsidRPr="00412FE7" w:rsidRDefault="00461D8C" w:rsidP="00AD5598">
                  <w:pPr>
                    <w:spacing w:after="0"/>
                    <w:rPr>
                      <w:rFonts w:cstheme="minorHAnsi"/>
                      <w:b/>
                      <w:sz w:val="20"/>
                      <w:szCs w:val="20"/>
                    </w:rPr>
                  </w:pPr>
                  <w:r w:rsidRPr="00412FE7">
                    <w:rPr>
                      <w:rFonts w:cstheme="minorHAnsi"/>
                      <w:b/>
                      <w:sz w:val="20"/>
                      <w:szCs w:val="20"/>
                    </w:rPr>
                    <w:t>BAĞLI OLDUĞU UNVAN</w:t>
                  </w:r>
                </w:p>
              </w:tc>
              <w:tc>
                <w:tcPr>
                  <w:tcW w:w="7103" w:type="dxa"/>
                  <w:tcBorders>
                    <w:right w:val="nil"/>
                  </w:tcBorders>
                  <w:vAlign w:val="center"/>
                </w:tcPr>
                <w:p w:rsidR="00461D8C" w:rsidRPr="005C3AED" w:rsidRDefault="00461D8C" w:rsidP="00AD5598">
                  <w:pPr>
                    <w:spacing w:after="0"/>
                    <w:rPr>
                      <w:rFonts w:cstheme="minorHAnsi"/>
                    </w:rPr>
                  </w:pPr>
                  <w:r w:rsidRPr="005C3AED">
                    <w:rPr>
                      <w:rFonts w:cstheme="minorHAnsi"/>
                    </w:rPr>
                    <w:t>Birim Amiri</w:t>
                  </w:r>
                </w:p>
              </w:tc>
            </w:tr>
          </w:tbl>
          <w:p w:rsidR="00233241" w:rsidRPr="0069472F" w:rsidRDefault="00233241" w:rsidP="00455C33">
            <w:pPr>
              <w:pStyle w:val="ListeParagraf"/>
              <w:ind w:left="0"/>
              <w:jc w:val="both"/>
              <w:rPr>
                <w:rFonts w:cstheme="minorHAnsi"/>
                <w:sz w:val="20"/>
              </w:rPr>
            </w:pPr>
          </w:p>
          <w:p w:rsidR="00A079E8" w:rsidRPr="003D54D0" w:rsidRDefault="00A079E8" w:rsidP="00A079E8">
            <w:pPr>
              <w:pStyle w:val="Balk3"/>
              <w:ind w:right="720"/>
              <w:jc w:val="both"/>
              <w:rPr>
                <w:rFonts w:ascii="Arial" w:hAnsi="Arial" w:cs="Arial"/>
                <w:bCs/>
                <w:sz w:val="24"/>
                <w:szCs w:val="24"/>
                <w:u w:val="none"/>
              </w:rPr>
            </w:pPr>
            <w:r w:rsidRPr="003D54D0">
              <w:rPr>
                <w:rFonts w:ascii="Arial" w:hAnsi="Arial" w:cs="Arial"/>
                <w:bCs/>
                <w:sz w:val="24"/>
                <w:szCs w:val="24"/>
                <w:u w:val="none"/>
              </w:rPr>
              <w:t>YETKİ VE SORUMLULUKLAR</w:t>
            </w:r>
          </w:p>
          <w:p w:rsidR="00A079E8" w:rsidRPr="003D54D0" w:rsidRDefault="00A079E8" w:rsidP="00A079E8">
            <w:pPr>
              <w:jc w:val="both"/>
              <w:rPr>
                <w:rFonts w:ascii="Arial" w:hAnsi="Arial" w:cs="Arial"/>
                <w:sz w:val="24"/>
                <w:szCs w:val="24"/>
              </w:rPr>
            </w:pP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Kurumda </w:t>
            </w:r>
            <w:r w:rsidRPr="003D54D0">
              <w:rPr>
                <w:rFonts w:ascii="Arial" w:hAnsi="Arial" w:cs="Arial"/>
                <w:bCs/>
                <w:noProof/>
                <w:color w:val="000000"/>
                <w:sz w:val="24"/>
                <w:szCs w:val="24"/>
              </w:rPr>
              <w:t xml:space="preserve">TS EN  ISO/IEC 17024 “Uygunluk Değerlendirmesi - Personel Belgelendirmesi Yapan Kuruluşlar İçin Genel Şartlar”  </w:t>
            </w:r>
            <w:r w:rsidRPr="003D54D0">
              <w:rPr>
                <w:rFonts w:ascii="Arial" w:hAnsi="Arial" w:cs="Arial"/>
                <w:noProof/>
                <w:color w:val="000000"/>
                <w:sz w:val="24"/>
                <w:szCs w:val="24"/>
              </w:rPr>
              <w:t>standardının gereksinimini yerine getirmek,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Network alt yapısının düzgün ve verimli çalışmasını sağlamak,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Sunucuların kurulumu, bakımı ve yedeklenmesi ile ilgili çalışmalar yapmak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Yazılımla ilgili kullanıcı ihtiyaçlarını anlamak için süreç sahipleriyle, kullanıcılarla, bölüm yetkilileriyle konuşmak ve birlikte çalışmak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İyileştirme veya </w:t>
            </w:r>
            <w:proofErr w:type="spellStart"/>
            <w:r w:rsidRPr="003D54D0">
              <w:rPr>
                <w:rFonts w:ascii="Arial" w:hAnsi="Arial" w:cs="Arial"/>
                <w:sz w:val="24"/>
                <w:szCs w:val="24"/>
              </w:rPr>
              <w:t>otomatize</w:t>
            </w:r>
            <w:proofErr w:type="spellEnd"/>
            <w:r w:rsidRPr="003D54D0">
              <w:rPr>
                <w:rFonts w:ascii="Arial" w:hAnsi="Arial" w:cs="Arial"/>
                <w:sz w:val="24"/>
                <w:szCs w:val="24"/>
              </w:rPr>
              <w:t xml:space="preserve"> etme amacıyla mevcut süreçleri incelemek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Yazılımla ilgili sistem ihtiyaçlarını anlamak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Yazılımla ilgili tespit edilen kullanıcı ve sistem ihtiyaçlarını </w:t>
            </w:r>
            <w:proofErr w:type="spellStart"/>
            <w:r w:rsidRPr="003D54D0">
              <w:rPr>
                <w:rFonts w:ascii="Arial" w:hAnsi="Arial" w:cs="Arial"/>
                <w:sz w:val="24"/>
                <w:szCs w:val="24"/>
              </w:rPr>
              <w:t>dokümante</w:t>
            </w:r>
            <w:proofErr w:type="spellEnd"/>
            <w:r w:rsidRPr="003D54D0">
              <w:rPr>
                <w:rFonts w:ascii="Arial" w:hAnsi="Arial" w:cs="Arial"/>
                <w:sz w:val="24"/>
                <w:szCs w:val="24"/>
              </w:rPr>
              <w:t xml:space="preserve"> etmek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Yazılımda İhtiyaç duyulan tasarımları gerçekleştirmek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Uygulama için gerekli kodları yazmak veya düzeltmek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Sorumlu olduğu yazılımları test etmek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Gerekli eğitim dokümanlarının hazırlanmasına katkıda bulunmak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Gerekiyorsa son kullanıcılara eğitim verecek olan eğitimcileri eğitmek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Otomasyon Sistemlerinin çalışır durumda olmasını ve sürekliliğini sağlamak. </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Bilişim arabirimlerinin güncel ve sorunsuz çalışmasını sağlamak,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Bilgisayar sistemlerinin güvenliğine yönelik çalışmaları düzenli olarak takip etmek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İnternet siteleri ile ilgili yazılım ve gerekli güncellemeleri yapmak </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Bilişim sistemlerine ilişkin yayınları sürekli izlemek, gelişmeleri takip etmek ve bilgilerini güncellemek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Görev alanı ile ilgili tüm kayıt, evrak ve değerlerin korunmasından sorumlu olmak, arşiv oluşturmak ve düzenini sağlamak.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Bölümün ilgi alanına giren konularda meydana gelebilecek standart dışılık olgusunun giderilmesi ve sürekli iyileştirme amacıyla; ‘Düzeltici Faaliyet’ ve ‘Önleyici Faaliyet’ çalışmaları yapmak.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lastRenderedPageBreak/>
              <w:t>İş sağlığı ve iş güvenliği kurallarına uymak, birlikte çalıştığı kişilerin söz konusu kurallara uymalarını sağlamak, gerektiğinde uyarı ve tavsiyelerde bulunmak.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Görev ve sorumluluk alanındaki faaliyetlerin mevcut İç Kontrol Sisteminin tanım ve gereklerine uygun olarak yürütülmesini sağlamak.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Yaptığı işin kalitesinden sorumlu olmak ve kendi sorumluluk alanı içerisinde gerçekleştirilen işin kalitesini kontrol etmek.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Yukarıda belirtilen görev ve sorumlulukları gerçekleştirme yetkisine sahip olmak.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Kurumun teknik alt yapısının sorunsuz çalışması için, kullanıcılardan birtakım şartları yerine getirmelerini istemek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Faaliyetlerin gerçekleştirilmesi için gerekli araç ve gereçleri kullanmak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Şartlarının uygun olmadığı zamanlarda sistemi korumak için tüm sistemi geçici olarak devre dışı bırakmak,</w:t>
            </w:r>
          </w:p>
          <w:p w:rsidR="00A079E8" w:rsidRPr="003D54D0" w:rsidRDefault="00A079E8" w:rsidP="00A079E8">
            <w:pPr>
              <w:numPr>
                <w:ilvl w:val="0"/>
                <w:numId w:val="12"/>
              </w:numPr>
              <w:spacing w:after="0" w:line="360" w:lineRule="auto"/>
              <w:jc w:val="both"/>
              <w:rPr>
                <w:rFonts w:ascii="Arial" w:hAnsi="Arial" w:cs="Arial"/>
                <w:sz w:val="24"/>
                <w:szCs w:val="24"/>
              </w:rPr>
            </w:pPr>
            <w:r w:rsidRPr="003D54D0">
              <w:rPr>
                <w:rFonts w:ascii="Arial" w:hAnsi="Arial" w:cs="Arial"/>
                <w:sz w:val="24"/>
                <w:szCs w:val="24"/>
              </w:rPr>
              <w:t xml:space="preserve">Sistemin korunması için fiziki şartları sağlamak </w:t>
            </w:r>
          </w:p>
          <w:p w:rsidR="00A079E8" w:rsidRPr="003D54D0" w:rsidRDefault="00A079E8" w:rsidP="00A079E8">
            <w:pPr>
              <w:spacing w:line="360" w:lineRule="auto"/>
              <w:ind w:left="360"/>
              <w:jc w:val="both"/>
              <w:rPr>
                <w:rFonts w:ascii="Arial" w:hAnsi="Arial" w:cs="Arial"/>
                <w:sz w:val="24"/>
                <w:szCs w:val="24"/>
              </w:rPr>
            </w:pPr>
          </w:p>
          <w:p w:rsidR="00A079E8" w:rsidRPr="003D54D0" w:rsidRDefault="00A079E8" w:rsidP="00A079E8">
            <w:pPr>
              <w:spacing w:line="360" w:lineRule="auto"/>
              <w:jc w:val="both"/>
              <w:rPr>
                <w:rFonts w:ascii="Arial" w:hAnsi="Arial" w:cs="Arial"/>
                <w:sz w:val="24"/>
                <w:szCs w:val="24"/>
              </w:rPr>
            </w:pPr>
          </w:p>
          <w:p w:rsidR="00A079E8" w:rsidRPr="003D54D0" w:rsidRDefault="00A079E8" w:rsidP="00A079E8">
            <w:pPr>
              <w:jc w:val="both"/>
              <w:rPr>
                <w:rFonts w:ascii="Arial" w:hAnsi="Arial" w:cs="Arial"/>
                <w:sz w:val="24"/>
                <w:szCs w:val="24"/>
              </w:rPr>
            </w:pPr>
          </w:p>
          <w:p w:rsidR="00A079E8" w:rsidRPr="003D54D0" w:rsidRDefault="00A079E8" w:rsidP="00A079E8">
            <w:pPr>
              <w:jc w:val="both"/>
              <w:rPr>
                <w:rFonts w:ascii="Arial" w:hAnsi="Arial" w:cs="Arial"/>
                <w:sz w:val="24"/>
                <w:szCs w:val="24"/>
              </w:rPr>
            </w:pPr>
          </w:p>
          <w:p w:rsidR="00A079E8" w:rsidRPr="003D54D0" w:rsidRDefault="00A079E8" w:rsidP="00A079E8">
            <w:pPr>
              <w:pStyle w:val="Balk4"/>
              <w:spacing w:line="360" w:lineRule="auto"/>
              <w:ind w:left="360"/>
              <w:rPr>
                <w:rFonts w:ascii="Arial" w:hAnsi="Arial" w:cs="Arial"/>
                <w:color w:val="000000"/>
                <w:sz w:val="24"/>
                <w:szCs w:val="24"/>
                <w:highlight w:val="cyan"/>
                <w:u w:val="none"/>
              </w:rPr>
            </w:pPr>
            <w:r w:rsidRPr="003D54D0">
              <w:rPr>
                <w:rFonts w:ascii="Arial" w:hAnsi="Arial" w:cs="Arial"/>
                <w:color w:val="000000"/>
                <w:sz w:val="24"/>
                <w:szCs w:val="24"/>
                <w:u w:val="none"/>
              </w:rPr>
              <w:t>KALİTE İLE İLGİLİ GENEL SORUMLULUK</w:t>
            </w:r>
          </w:p>
          <w:p w:rsidR="00A079E8" w:rsidRPr="003D54D0" w:rsidRDefault="00A079E8" w:rsidP="00A079E8">
            <w:pPr>
              <w:tabs>
                <w:tab w:val="left" w:pos="810"/>
                <w:tab w:val="left" w:pos="900"/>
              </w:tabs>
              <w:spacing w:line="360" w:lineRule="auto"/>
              <w:ind w:right="702"/>
              <w:jc w:val="both"/>
              <w:rPr>
                <w:rFonts w:ascii="Arial" w:hAnsi="Arial" w:cs="Arial"/>
                <w:color w:val="000000"/>
                <w:sz w:val="24"/>
                <w:szCs w:val="24"/>
                <w:highlight w:val="cyan"/>
              </w:rPr>
            </w:pPr>
          </w:p>
          <w:p w:rsidR="00A079E8" w:rsidRPr="003D54D0" w:rsidRDefault="00A079E8" w:rsidP="00A079E8">
            <w:pPr>
              <w:numPr>
                <w:ilvl w:val="0"/>
                <w:numId w:val="11"/>
              </w:numPr>
              <w:tabs>
                <w:tab w:val="left" w:pos="810"/>
                <w:tab w:val="left" w:pos="990"/>
              </w:tabs>
              <w:spacing w:after="0" w:line="360" w:lineRule="auto"/>
              <w:ind w:right="189"/>
              <w:jc w:val="both"/>
              <w:rPr>
                <w:rFonts w:ascii="Arial" w:hAnsi="Arial" w:cs="Arial"/>
                <w:color w:val="000000"/>
                <w:sz w:val="24"/>
                <w:szCs w:val="24"/>
              </w:rPr>
            </w:pPr>
            <w:r w:rsidRPr="003D54D0">
              <w:rPr>
                <w:rFonts w:ascii="Arial" w:hAnsi="Arial" w:cs="Arial"/>
                <w:b/>
                <w:color w:val="000000"/>
                <w:sz w:val="24"/>
                <w:szCs w:val="24"/>
              </w:rPr>
              <w:t>Toplam Kalite Yönetimi</w:t>
            </w:r>
            <w:r w:rsidRPr="003D54D0">
              <w:rPr>
                <w:rFonts w:ascii="Arial" w:hAnsi="Arial" w:cs="Arial"/>
                <w:color w:val="000000"/>
                <w:sz w:val="24"/>
                <w:szCs w:val="24"/>
              </w:rPr>
              <w:t xml:space="preserve">’ni hedefleyen Kurumumuzda, tüm kurum çalışanları Yönetim Sistemi kapsamındaki </w:t>
            </w:r>
            <w:proofErr w:type="gramStart"/>
            <w:r w:rsidRPr="003D54D0">
              <w:rPr>
                <w:rFonts w:ascii="Arial" w:hAnsi="Arial" w:cs="Arial"/>
                <w:color w:val="000000"/>
                <w:sz w:val="24"/>
                <w:szCs w:val="24"/>
              </w:rPr>
              <w:t>prosedür</w:t>
            </w:r>
            <w:proofErr w:type="gramEnd"/>
            <w:r w:rsidRPr="003D54D0">
              <w:rPr>
                <w:rFonts w:ascii="Arial" w:hAnsi="Arial" w:cs="Arial"/>
                <w:color w:val="000000"/>
                <w:sz w:val="24"/>
                <w:szCs w:val="24"/>
              </w:rPr>
              <w:t xml:space="preserve"> ve talimatlar doğrultusunda kendi yaptıkları işlerin kalitesinden doğrudan sorumludurlar.  </w:t>
            </w:r>
          </w:p>
          <w:p w:rsidR="00A079E8" w:rsidRPr="003D54D0" w:rsidRDefault="00A079E8" w:rsidP="00A079E8">
            <w:pPr>
              <w:pStyle w:val="stBilgi"/>
              <w:spacing w:line="360" w:lineRule="auto"/>
              <w:ind w:right="360"/>
              <w:jc w:val="both"/>
              <w:rPr>
                <w:rFonts w:ascii="Arial" w:hAnsi="Arial" w:cs="Arial"/>
                <w:b/>
                <w:bCs/>
                <w:noProof/>
                <w:color w:val="000000"/>
                <w:sz w:val="24"/>
                <w:szCs w:val="24"/>
              </w:rPr>
            </w:pPr>
          </w:p>
          <w:p w:rsidR="00A079E8" w:rsidRPr="003D54D0" w:rsidRDefault="00A079E8" w:rsidP="00A079E8">
            <w:pPr>
              <w:pStyle w:val="stBilgi"/>
              <w:spacing w:line="360" w:lineRule="auto"/>
              <w:ind w:right="360" w:firstLine="360"/>
              <w:jc w:val="both"/>
              <w:rPr>
                <w:rFonts w:ascii="Arial" w:hAnsi="Arial" w:cs="Arial"/>
                <w:b/>
                <w:bCs/>
                <w:noProof/>
                <w:color w:val="000000"/>
                <w:sz w:val="24"/>
                <w:szCs w:val="24"/>
              </w:rPr>
            </w:pPr>
            <w:r w:rsidRPr="003D54D0">
              <w:rPr>
                <w:rFonts w:ascii="Arial" w:hAnsi="Arial" w:cs="Arial"/>
                <w:b/>
                <w:bCs/>
                <w:noProof/>
                <w:color w:val="000000"/>
                <w:sz w:val="24"/>
                <w:szCs w:val="24"/>
              </w:rPr>
              <w:t>GÖREV İÇİN GEREKLİ ÖZELLİKLER</w:t>
            </w:r>
          </w:p>
          <w:p w:rsidR="00A079E8" w:rsidRPr="003D54D0" w:rsidRDefault="00A079E8" w:rsidP="00A079E8">
            <w:pPr>
              <w:pStyle w:val="stBilgi"/>
              <w:spacing w:line="360" w:lineRule="auto"/>
              <w:ind w:left="284" w:right="360"/>
              <w:jc w:val="both"/>
              <w:rPr>
                <w:rFonts w:ascii="Arial" w:hAnsi="Arial" w:cs="Arial"/>
                <w:b/>
                <w:bCs/>
                <w:noProof/>
                <w:color w:val="000000"/>
                <w:sz w:val="24"/>
                <w:szCs w:val="24"/>
              </w:rPr>
            </w:pPr>
          </w:p>
          <w:p w:rsidR="00A079E8" w:rsidRPr="003D54D0" w:rsidRDefault="00A079E8" w:rsidP="00A079E8">
            <w:pPr>
              <w:pStyle w:val="stBilgi"/>
              <w:spacing w:line="360" w:lineRule="auto"/>
              <w:ind w:left="284" w:right="360"/>
              <w:jc w:val="both"/>
              <w:rPr>
                <w:rFonts w:ascii="Arial" w:hAnsi="Arial" w:cs="Arial"/>
                <w:i/>
                <w:noProof/>
                <w:sz w:val="24"/>
                <w:szCs w:val="24"/>
                <w:u w:val="single"/>
              </w:rPr>
            </w:pPr>
            <w:r w:rsidRPr="003D54D0">
              <w:rPr>
                <w:rFonts w:ascii="Arial" w:hAnsi="Arial" w:cs="Arial"/>
                <w:b/>
                <w:bCs/>
                <w:noProof/>
                <w:color w:val="000000"/>
                <w:sz w:val="24"/>
                <w:szCs w:val="24"/>
              </w:rPr>
              <w:t xml:space="preserve">ÖĞRENİM: </w:t>
            </w:r>
            <w:r w:rsidRPr="003D54D0">
              <w:rPr>
                <w:rFonts w:ascii="Arial" w:hAnsi="Arial" w:cs="Arial"/>
                <w:bCs/>
                <w:noProof/>
                <w:sz w:val="24"/>
                <w:szCs w:val="24"/>
              </w:rPr>
              <w:t>En az Lisans mezunu olmak.</w:t>
            </w:r>
          </w:p>
          <w:p w:rsidR="00A079E8" w:rsidRPr="003D54D0" w:rsidRDefault="00A079E8" w:rsidP="00A079E8">
            <w:pPr>
              <w:pStyle w:val="stBilgi"/>
              <w:spacing w:line="360" w:lineRule="auto"/>
              <w:ind w:left="270" w:right="360" w:hanging="270"/>
              <w:jc w:val="both"/>
              <w:rPr>
                <w:rFonts w:ascii="Arial" w:hAnsi="Arial" w:cs="Arial"/>
                <w:b/>
                <w:bCs/>
                <w:noProof/>
                <w:color w:val="000000"/>
                <w:sz w:val="24"/>
                <w:szCs w:val="24"/>
              </w:rPr>
            </w:pPr>
            <w:r w:rsidRPr="003D54D0">
              <w:rPr>
                <w:rFonts w:ascii="Arial" w:hAnsi="Arial" w:cs="Arial"/>
                <w:b/>
                <w:bCs/>
                <w:noProof/>
                <w:color w:val="000000"/>
                <w:sz w:val="24"/>
                <w:szCs w:val="24"/>
              </w:rPr>
              <w:t xml:space="preserve">      </w:t>
            </w:r>
          </w:p>
          <w:p w:rsidR="00A079E8" w:rsidRPr="003D54D0" w:rsidRDefault="00A079E8" w:rsidP="00A079E8">
            <w:pPr>
              <w:pStyle w:val="stBilgi"/>
              <w:spacing w:line="360" w:lineRule="auto"/>
              <w:ind w:left="270" w:right="360" w:hanging="270"/>
              <w:jc w:val="both"/>
              <w:rPr>
                <w:rFonts w:ascii="Arial" w:hAnsi="Arial" w:cs="Arial"/>
                <w:noProof/>
                <w:color w:val="000000"/>
                <w:sz w:val="24"/>
                <w:szCs w:val="24"/>
              </w:rPr>
            </w:pPr>
            <w:r w:rsidRPr="003D54D0">
              <w:rPr>
                <w:rFonts w:ascii="Arial" w:hAnsi="Arial" w:cs="Arial"/>
                <w:b/>
                <w:bCs/>
                <w:noProof/>
                <w:color w:val="000000"/>
                <w:sz w:val="24"/>
                <w:szCs w:val="24"/>
              </w:rPr>
              <w:t>EĞİTİM</w:t>
            </w:r>
            <w:r w:rsidRPr="003D54D0">
              <w:rPr>
                <w:rFonts w:ascii="Arial" w:hAnsi="Arial" w:cs="Arial"/>
                <w:noProof/>
                <w:color w:val="000000"/>
                <w:sz w:val="24"/>
                <w:szCs w:val="24"/>
              </w:rPr>
              <w:t xml:space="preserve">: </w:t>
            </w:r>
          </w:p>
          <w:p w:rsidR="00A079E8" w:rsidRPr="003D54D0" w:rsidRDefault="00A079E8" w:rsidP="00A079E8">
            <w:pPr>
              <w:pStyle w:val="stBilgi"/>
              <w:numPr>
                <w:ilvl w:val="0"/>
                <w:numId w:val="11"/>
              </w:numPr>
              <w:tabs>
                <w:tab w:val="clear" w:pos="4536"/>
                <w:tab w:val="clear" w:pos="9072"/>
                <w:tab w:val="center" w:pos="4703"/>
                <w:tab w:val="right" w:pos="9406"/>
              </w:tabs>
              <w:spacing w:line="360" w:lineRule="auto"/>
              <w:ind w:right="360"/>
              <w:jc w:val="both"/>
              <w:rPr>
                <w:rFonts w:ascii="Arial" w:hAnsi="Arial" w:cs="Arial"/>
                <w:bCs/>
                <w:noProof/>
                <w:color w:val="000000"/>
                <w:sz w:val="24"/>
                <w:szCs w:val="24"/>
              </w:rPr>
            </w:pPr>
            <w:r w:rsidRPr="003D54D0">
              <w:rPr>
                <w:rFonts w:ascii="Arial" w:hAnsi="Arial" w:cs="Arial"/>
                <w:bCs/>
                <w:noProof/>
                <w:color w:val="000000"/>
                <w:sz w:val="24"/>
                <w:szCs w:val="24"/>
              </w:rPr>
              <w:t>MYK mevzuatı ve kuralları hakkında bilgi sahibi olmak</w:t>
            </w:r>
          </w:p>
          <w:p w:rsidR="00A079E8" w:rsidRPr="003D54D0" w:rsidRDefault="00A079E8" w:rsidP="00A079E8">
            <w:pPr>
              <w:pStyle w:val="stBilgi"/>
              <w:numPr>
                <w:ilvl w:val="0"/>
                <w:numId w:val="11"/>
              </w:numPr>
              <w:tabs>
                <w:tab w:val="clear" w:pos="4536"/>
                <w:tab w:val="clear" w:pos="9072"/>
              </w:tabs>
              <w:spacing w:line="360" w:lineRule="auto"/>
              <w:ind w:right="360"/>
              <w:jc w:val="both"/>
              <w:rPr>
                <w:rFonts w:ascii="Arial" w:hAnsi="Arial" w:cs="Arial"/>
                <w:noProof/>
                <w:color w:val="000000"/>
                <w:sz w:val="24"/>
                <w:szCs w:val="24"/>
              </w:rPr>
            </w:pPr>
            <w:r w:rsidRPr="003D54D0">
              <w:rPr>
                <w:rFonts w:ascii="Arial" w:hAnsi="Arial" w:cs="Arial"/>
                <w:bCs/>
                <w:noProof/>
                <w:color w:val="000000"/>
                <w:sz w:val="24"/>
                <w:szCs w:val="24"/>
              </w:rPr>
              <w:lastRenderedPageBreak/>
              <w:t>TS EN ISO 17024 Personel Belgelendirmesi Yapan Kuruluşlar İçin Genel Şartlar Standardı hakkında bilgi sahibi olmak</w:t>
            </w:r>
          </w:p>
          <w:p w:rsidR="00A079E8" w:rsidRPr="003D54D0" w:rsidRDefault="00A079E8" w:rsidP="00A079E8">
            <w:pPr>
              <w:pStyle w:val="stBilgi"/>
              <w:spacing w:line="360" w:lineRule="auto"/>
              <w:ind w:right="360"/>
              <w:jc w:val="both"/>
              <w:rPr>
                <w:rFonts w:ascii="Arial" w:hAnsi="Arial" w:cs="Arial"/>
                <w:noProof/>
                <w:color w:val="000000"/>
                <w:sz w:val="24"/>
                <w:szCs w:val="24"/>
              </w:rPr>
            </w:pPr>
            <w:r w:rsidRPr="003D54D0">
              <w:rPr>
                <w:rFonts w:ascii="Arial" w:hAnsi="Arial" w:cs="Arial"/>
                <w:b/>
                <w:bCs/>
                <w:noProof/>
                <w:color w:val="000000"/>
                <w:sz w:val="24"/>
                <w:szCs w:val="24"/>
              </w:rPr>
              <w:t xml:space="preserve">    KİŞİSEL ÖZELLİKLER: </w:t>
            </w:r>
            <w:r w:rsidRPr="003D54D0">
              <w:rPr>
                <w:rFonts w:ascii="Arial" w:hAnsi="Arial" w:cs="Arial"/>
                <w:noProof/>
                <w:color w:val="000000"/>
                <w:sz w:val="24"/>
                <w:szCs w:val="24"/>
              </w:rPr>
              <w:t>•</w:t>
            </w:r>
            <w:r w:rsidRPr="003D54D0">
              <w:rPr>
                <w:rFonts w:ascii="Arial" w:hAnsi="Arial" w:cs="Arial"/>
                <w:noProof/>
                <w:color w:val="000000"/>
                <w:sz w:val="24"/>
                <w:szCs w:val="24"/>
              </w:rPr>
              <w:tab/>
              <w:t>İşinin gerektirdiği gerekli ve güncel teknik bilgilere sahip olmak,problem çözme gücüne sahip olmak,pratik düşünme ve karar verebilmek,yer ve zamana göre sorumluluk alıp ivedilikle sorumluluğunu yerine getirebilmek, kendini zamana ve gelişen teknolojiye göre sürekli güncellemek.</w:t>
            </w:r>
          </w:p>
          <w:p w:rsidR="00233241" w:rsidRPr="0069472F" w:rsidRDefault="00233241" w:rsidP="0069472F">
            <w:pPr>
              <w:pStyle w:val="ListeParagraf"/>
              <w:ind w:left="0"/>
              <w:jc w:val="both"/>
              <w:rPr>
                <w:rFonts w:cstheme="minorHAnsi"/>
                <w:sz w:val="20"/>
              </w:rPr>
            </w:pPr>
          </w:p>
        </w:tc>
      </w:tr>
    </w:tbl>
    <w:p w:rsidR="00FF351D" w:rsidRPr="00A50D93" w:rsidRDefault="00FF351D" w:rsidP="00A50D93">
      <w:pPr>
        <w:spacing w:after="60"/>
        <w:jc w:val="both"/>
        <w:rPr>
          <w:sz w:val="20"/>
        </w:rPr>
      </w:pPr>
    </w:p>
    <w:sectPr w:rsidR="00FF351D" w:rsidRPr="00A50D93" w:rsidSect="00555F84">
      <w:headerReference w:type="even" r:id="rId8"/>
      <w:headerReference w:type="default" r:id="rId9"/>
      <w:footerReference w:type="even" r:id="rId10"/>
      <w:footerReference w:type="default" r:id="rId11"/>
      <w:headerReference w:type="first" r:id="rId12"/>
      <w:footerReference w:type="first" r:id="rId13"/>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F19" w:rsidRDefault="009C0F19" w:rsidP="00FA5BA2">
      <w:pPr>
        <w:spacing w:after="0" w:line="240" w:lineRule="auto"/>
      </w:pPr>
      <w:r>
        <w:separator/>
      </w:r>
    </w:p>
  </w:endnote>
  <w:endnote w:type="continuationSeparator" w:id="0">
    <w:p w:rsidR="009C0F19" w:rsidRDefault="009C0F19" w:rsidP="00FA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E5" w:rsidRDefault="00C702E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E5" w:rsidRDefault="00C702E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E5" w:rsidRDefault="00C702E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F19" w:rsidRDefault="009C0F19" w:rsidP="00FA5BA2">
      <w:pPr>
        <w:spacing w:after="0" w:line="240" w:lineRule="auto"/>
      </w:pPr>
      <w:r>
        <w:separator/>
      </w:r>
    </w:p>
  </w:footnote>
  <w:footnote w:type="continuationSeparator" w:id="0">
    <w:p w:rsidR="009C0F19" w:rsidRDefault="009C0F19" w:rsidP="00FA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E5" w:rsidRDefault="00C702E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7" w:type="dxa"/>
      <w:tblLook w:val="04A0" w:firstRow="1" w:lastRow="0" w:firstColumn="1" w:lastColumn="0" w:noHBand="0" w:noVBand="1"/>
    </w:tblPr>
    <w:tblGrid>
      <w:gridCol w:w="2556"/>
      <w:gridCol w:w="3842"/>
      <w:gridCol w:w="1672"/>
      <w:gridCol w:w="1677"/>
    </w:tblGrid>
    <w:tr w:rsidR="00FA5BA2" w:rsidRPr="004E461E" w:rsidTr="0069472F">
      <w:trPr>
        <w:trHeight w:val="282"/>
      </w:trPr>
      <w:tc>
        <w:tcPr>
          <w:tcW w:w="2401" w:type="dxa"/>
          <w:vMerge w:val="restart"/>
          <w:vAlign w:val="center"/>
        </w:tcPr>
        <w:p w:rsidR="00FA5BA2" w:rsidRPr="004E461E" w:rsidRDefault="00805E2F" w:rsidP="006828DF">
          <w:pPr>
            <w:jc w:val="center"/>
            <w:rPr>
              <w:sz w:val="20"/>
              <w:szCs w:val="20"/>
            </w:rPr>
          </w:pPr>
          <w:r>
            <w:rPr>
              <w:noProof/>
              <w:lang w:eastAsia="tr-TR"/>
            </w:rPr>
            <w:drawing>
              <wp:inline distT="0" distB="0" distL="0" distR="0" wp14:anchorId="4D9B1420" wp14:editId="515FF72D">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944" w:type="dxa"/>
          <w:vMerge w:val="restart"/>
          <w:vAlign w:val="center"/>
        </w:tcPr>
        <w:p w:rsidR="00A079E8" w:rsidRPr="00A079E8" w:rsidRDefault="00A079E8" w:rsidP="00A079E8">
          <w:pPr>
            <w:pStyle w:val="stBilgi"/>
            <w:jc w:val="center"/>
            <w:rPr>
              <w:rFonts w:ascii="Arial" w:hAnsi="Arial" w:cs="Arial"/>
              <w:sz w:val="20"/>
              <w:szCs w:val="20"/>
            </w:rPr>
          </w:pPr>
          <w:r w:rsidRPr="00A079E8">
            <w:rPr>
              <w:rFonts w:ascii="Arial" w:hAnsi="Arial" w:cs="Arial"/>
              <w:b/>
              <w:bCs/>
              <w:sz w:val="20"/>
              <w:szCs w:val="20"/>
            </w:rPr>
            <w:t>BİLGİ İŞLEM SORUMLUSU GÖREV TANIMI</w:t>
          </w:r>
        </w:p>
        <w:p w:rsidR="00FA5BA2" w:rsidRPr="004E461E" w:rsidRDefault="00FA5BA2" w:rsidP="0020754B">
          <w:pPr>
            <w:jc w:val="center"/>
            <w:rPr>
              <w:b/>
              <w:sz w:val="20"/>
              <w:szCs w:val="20"/>
            </w:rPr>
          </w:pPr>
        </w:p>
      </w:tc>
      <w:tc>
        <w:tcPr>
          <w:tcW w:w="1701" w:type="dxa"/>
          <w:vAlign w:val="center"/>
        </w:tcPr>
        <w:p w:rsidR="00FA5BA2" w:rsidRPr="004E461E" w:rsidRDefault="00FA5BA2" w:rsidP="006828DF">
          <w:pPr>
            <w:rPr>
              <w:sz w:val="20"/>
              <w:szCs w:val="20"/>
            </w:rPr>
          </w:pPr>
          <w:r w:rsidRPr="004E461E">
            <w:rPr>
              <w:sz w:val="20"/>
              <w:szCs w:val="20"/>
            </w:rPr>
            <w:t>Doküman No</w:t>
          </w:r>
        </w:p>
      </w:tc>
      <w:tc>
        <w:tcPr>
          <w:tcW w:w="1701" w:type="dxa"/>
          <w:vAlign w:val="center"/>
        </w:tcPr>
        <w:p w:rsidR="00FA5BA2" w:rsidRPr="004E461E" w:rsidRDefault="00C702E5" w:rsidP="006828DF">
          <w:pPr>
            <w:jc w:val="center"/>
            <w:rPr>
              <w:sz w:val="20"/>
              <w:szCs w:val="20"/>
            </w:rPr>
          </w:pPr>
          <w:r>
            <w:rPr>
              <w:sz w:val="20"/>
              <w:szCs w:val="20"/>
            </w:rPr>
            <w:t>KYS-GRV-081</w:t>
          </w:r>
          <w:bookmarkStart w:id="0" w:name="_GoBack"/>
          <w:bookmarkEnd w:id="0"/>
        </w:p>
      </w:tc>
    </w:tr>
    <w:tr w:rsidR="00FA5BA2" w:rsidRPr="004E461E" w:rsidTr="0069472F">
      <w:trPr>
        <w:trHeight w:val="283"/>
      </w:trPr>
      <w:tc>
        <w:tcPr>
          <w:tcW w:w="2401" w:type="dxa"/>
          <w:vMerge/>
          <w:vAlign w:val="center"/>
        </w:tcPr>
        <w:p w:rsidR="00FA5BA2" w:rsidRPr="004E461E" w:rsidRDefault="00FA5BA2" w:rsidP="006828DF">
          <w:pPr>
            <w:jc w:val="center"/>
            <w:rPr>
              <w:sz w:val="20"/>
              <w:szCs w:val="20"/>
            </w:rPr>
          </w:pPr>
        </w:p>
      </w:tc>
      <w:tc>
        <w:tcPr>
          <w:tcW w:w="3944" w:type="dxa"/>
          <w:vMerge/>
          <w:vAlign w:val="center"/>
        </w:tcPr>
        <w:p w:rsidR="00FA5BA2" w:rsidRPr="004E461E" w:rsidRDefault="00FA5BA2" w:rsidP="006828DF">
          <w:pPr>
            <w:jc w:val="center"/>
            <w:rPr>
              <w:sz w:val="20"/>
              <w:szCs w:val="20"/>
            </w:rPr>
          </w:pPr>
        </w:p>
      </w:tc>
      <w:tc>
        <w:tcPr>
          <w:tcW w:w="1701" w:type="dxa"/>
          <w:vAlign w:val="center"/>
        </w:tcPr>
        <w:p w:rsidR="00FA5BA2" w:rsidRPr="004E461E" w:rsidRDefault="00FA5BA2" w:rsidP="006828DF">
          <w:pPr>
            <w:rPr>
              <w:sz w:val="20"/>
              <w:szCs w:val="20"/>
            </w:rPr>
          </w:pPr>
          <w:r w:rsidRPr="004E461E">
            <w:rPr>
              <w:sz w:val="20"/>
              <w:szCs w:val="20"/>
            </w:rPr>
            <w:t>Yayın Tarihi</w:t>
          </w:r>
        </w:p>
      </w:tc>
      <w:tc>
        <w:tcPr>
          <w:tcW w:w="1701" w:type="dxa"/>
          <w:vAlign w:val="center"/>
        </w:tcPr>
        <w:p w:rsidR="00FA5BA2" w:rsidRPr="004E461E" w:rsidRDefault="00805E2F" w:rsidP="006828DF">
          <w:pPr>
            <w:jc w:val="center"/>
            <w:rPr>
              <w:sz w:val="20"/>
              <w:szCs w:val="20"/>
            </w:rPr>
          </w:pPr>
          <w:r>
            <w:rPr>
              <w:sz w:val="20"/>
              <w:szCs w:val="20"/>
            </w:rPr>
            <w:t>23.12.2021</w:t>
          </w:r>
        </w:p>
      </w:tc>
    </w:tr>
    <w:tr w:rsidR="00FA5BA2" w:rsidRPr="004E461E" w:rsidTr="0069472F">
      <w:trPr>
        <w:trHeight w:val="283"/>
      </w:trPr>
      <w:tc>
        <w:tcPr>
          <w:tcW w:w="2401" w:type="dxa"/>
          <w:vMerge/>
          <w:vAlign w:val="center"/>
        </w:tcPr>
        <w:p w:rsidR="00FA5BA2" w:rsidRPr="004E461E" w:rsidRDefault="00FA5BA2" w:rsidP="006828DF">
          <w:pPr>
            <w:jc w:val="center"/>
            <w:rPr>
              <w:sz w:val="20"/>
              <w:szCs w:val="20"/>
            </w:rPr>
          </w:pPr>
        </w:p>
      </w:tc>
      <w:tc>
        <w:tcPr>
          <w:tcW w:w="3944" w:type="dxa"/>
          <w:vMerge/>
          <w:vAlign w:val="center"/>
        </w:tcPr>
        <w:p w:rsidR="00FA5BA2" w:rsidRPr="004E461E" w:rsidRDefault="00FA5BA2" w:rsidP="006828DF">
          <w:pPr>
            <w:jc w:val="center"/>
            <w:rPr>
              <w:sz w:val="20"/>
              <w:szCs w:val="20"/>
            </w:rPr>
          </w:pPr>
        </w:p>
      </w:tc>
      <w:tc>
        <w:tcPr>
          <w:tcW w:w="1701" w:type="dxa"/>
          <w:vAlign w:val="center"/>
        </w:tcPr>
        <w:p w:rsidR="00FA5BA2" w:rsidRPr="004E461E" w:rsidRDefault="00FA5BA2" w:rsidP="006828DF">
          <w:pPr>
            <w:rPr>
              <w:sz w:val="20"/>
              <w:szCs w:val="20"/>
            </w:rPr>
          </w:pPr>
          <w:r w:rsidRPr="004E461E">
            <w:rPr>
              <w:sz w:val="20"/>
              <w:szCs w:val="20"/>
            </w:rPr>
            <w:t>Revizyon No</w:t>
          </w:r>
        </w:p>
      </w:tc>
      <w:tc>
        <w:tcPr>
          <w:tcW w:w="1701" w:type="dxa"/>
          <w:vAlign w:val="center"/>
        </w:tcPr>
        <w:p w:rsidR="00FA5BA2" w:rsidRPr="004E461E" w:rsidRDefault="00FA5BA2" w:rsidP="006828DF">
          <w:pPr>
            <w:jc w:val="center"/>
            <w:rPr>
              <w:sz w:val="20"/>
              <w:szCs w:val="20"/>
            </w:rPr>
          </w:pPr>
        </w:p>
      </w:tc>
    </w:tr>
    <w:tr w:rsidR="00FA5BA2" w:rsidRPr="004E461E" w:rsidTr="0069472F">
      <w:trPr>
        <w:trHeight w:val="283"/>
      </w:trPr>
      <w:tc>
        <w:tcPr>
          <w:tcW w:w="2401" w:type="dxa"/>
          <w:vAlign w:val="center"/>
        </w:tcPr>
        <w:p w:rsidR="00FA5BA2" w:rsidRPr="004E461E" w:rsidRDefault="00805E2F" w:rsidP="006828DF">
          <w:pPr>
            <w:jc w:val="center"/>
            <w:rPr>
              <w:sz w:val="20"/>
              <w:szCs w:val="20"/>
            </w:rPr>
          </w:pPr>
          <w:r>
            <w:rPr>
              <w:sz w:val="20"/>
              <w:szCs w:val="20"/>
            </w:rPr>
            <w:t>FIRAT</w:t>
          </w:r>
          <w:r w:rsidR="00FA5BA2" w:rsidRPr="004E461E">
            <w:rPr>
              <w:sz w:val="20"/>
              <w:szCs w:val="20"/>
            </w:rPr>
            <w:t xml:space="preserve"> ÜNİVERSİTESİ</w:t>
          </w:r>
        </w:p>
      </w:tc>
      <w:tc>
        <w:tcPr>
          <w:tcW w:w="3944" w:type="dxa"/>
          <w:vMerge/>
          <w:vAlign w:val="center"/>
        </w:tcPr>
        <w:p w:rsidR="00FA5BA2" w:rsidRPr="004E461E" w:rsidRDefault="00FA5BA2" w:rsidP="006828DF">
          <w:pPr>
            <w:jc w:val="center"/>
            <w:rPr>
              <w:sz w:val="20"/>
              <w:szCs w:val="20"/>
            </w:rPr>
          </w:pPr>
        </w:p>
      </w:tc>
      <w:tc>
        <w:tcPr>
          <w:tcW w:w="1701" w:type="dxa"/>
          <w:vAlign w:val="center"/>
        </w:tcPr>
        <w:p w:rsidR="00FA5BA2" w:rsidRPr="004E461E" w:rsidRDefault="00FA5BA2" w:rsidP="006828DF">
          <w:pPr>
            <w:rPr>
              <w:sz w:val="20"/>
              <w:szCs w:val="20"/>
            </w:rPr>
          </w:pPr>
          <w:r w:rsidRPr="004E461E">
            <w:rPr>
              <w:sz w:val="20"/>
              <w:szCs w:val="20"/>
            </w:rPr>
            <w:t>Revizyon Tarihi</w:t>
          </w:r>
        </w:p>
      </w:tc>
      <w:tc>
        <w:tcPr>
          <w:tcW w:w="1701" w:type="dxa"/>
          <w:vAlign w:val="center"/>
        </w:tcPr>
        <w:p w:rsidR="00FA5BA2" w:rsidRPr="004E461E" w:rsidRDefault="00FA5BA2" w:rsidP="006828DF">
          <w:pPr>
            <w:jc w:val="center"/>
            <w:rPr>
              <w:sz w:val="20"/>
              <w:szCs w:val="20"/>
            </w:rPr>
          </w:pPr>
        </w:p>
      </w:tc>
    </w:tr>
    <w:tr w:rsidR="00FA5BA2" w:rsidRPr="004E461E" w:rsidTr="0069472F">
      <w:trPr>
        <w:trHeight w:val="283"/>
      </w:trPr>
      <w:tc>
        <w:tcPr>
          <w:tcW w:w="2401" w:type="dxa"/>
          <w:vAlign w:val="center"/>
        </w:tcPr>
        <w:p w:rsidR="00FA5BA2" w:rsidRPr="004E461E" w:rsidRDefault="00FA5BA2" w:rsidP="006828DF">
          <w:pPr>
            <w:jc w:val="center"/>
            <w:rPr>
              <w:sz w:val="20"/>
              <w:szCs w:val="20"/>
            </w:rPr>
          </w:pPr>
        </w:p>
      </w:tc>
      <w:tc>
        <w:tcPr>
          <w:tcW w:w="3944" w:type="dxa"/>
          <w:vMerge/>
          <w:vAlign w:val="center"/>
        </w:tcPr>
        <w:p w:rsidR="00FA5BA2" w:rsidRPr="004E461E" w:rsidRDefault="00FA5BA2" w:rsidP="006828DF">
          <w:pPr>
            <w:jc w:val="center"/>
            <w:rPr>
              <w:sz w:val="20"/>
              <w:szCs w:val="20"/>
            </w:rPr>
          </w:pPr>
        </w:p>
      </w:tc>
      <w:tc>
        <w:tcPr>
          <w:tcW w:w="1701" w:type="dxa"/>
          <w:vAlign w:val="center"/>
        </w:tcPr>
        <w:p w:rsidR="00FA5BA2" w:rsidRPr="004E461E" w:rsidRDefault="00FA5BA2" w:rsidP="006828DF">
          <w:pPr>
            <w:rPr>
              <w:sz w:val="20"/>
              <w:szCs w:val="20"/>
            </w:rPr>
          </w:pPr>
          <w:r w:rsidRPr="004E461E">
            <w:rPr>
              <w:sz w:val="20"/>
              <w:szCs w:val="20"/>
            </w:rPr>
            <w:t>Sayfa No</w:t>
          </w:r>
        </w:p>
      </w:tc>
      <w:tc>
        <w:tcPr>
          <w:tcW w:w="1701" w:type="dxa"/>
          <w:vAlign w:val="center"/>
        </w:tcPr>
        <w:p w:rsidR="00FA5BA2" w:rsidRPr="004E461E" w:rsidRDefault="005C3AED" w:rsidP="006828DF">
          <w:pPr>
            <w:jc w:val="center"/>
            <w:rPr>
              <w:sz w:val="20"/>
              <w:szCs w:val="20"/>
            </w:rPr>
          </w:pPr>
          <w:r w:rsidRPr="005C3AED">
            <w:rPr>
              <w:rFonts w:cstheme="minorHAnsi"/>
              <w:b/>
              <w:sz w:val="18"/>
              <w:szCs w:val="18"/>
            </w:rPr>
            <w:fldChar w:fldCharType="begin"/>
          </w:r>
          <w:r w:rsidRPr="005C3AED">
            <w:rPr>
              <w:rFonts w:cstheme="minorHAnsi"/>
              <w:b/>
              <w:sz w:val="18"/>
              <w:szCs w:val="18"/>
            </w:rPr>
            <w:instrText>PAGE  \* Arabic  \* MERGEFORMAT</w:instrText>
          </w:r>
          <w:r w:rsidRPr="005C3AED">
            <w:rPr>
              <w:rFonts w:cstheme="minorHAnsi"/>
              <w:b/>
              <w:sz w:val="18"/>
              <w:szCs w:val="18"/>
            </w:rPr>
            <w:fldChar w:fldCharType="separate"/>
          </w:r>
          <w:r w:rsidR="00C702E5">
            <w:rPr>
              <w:rFonts w:cstheme="minorHAnsi"/>
              <w:b/>
              <w:noProof/>
              <w:sz w:val="18"/>
              <w:szCs w:val="18"/>
            </w:rPr>
            <w:t>1</w:t>
          </w:r>
          <w:r w:rsidRPr="005C3AED">
            <w:rPr>
              <w:rFonts w:cstheme="minorHAnsi"/>
              <w:b/>
              <w:sz w:val="18"/>
              <w:szCs w:val="18"/>
            </w:rPr>
            <w:fldChar w:fldCharType="end"/>
          </w:r>
          <w:r w:rsidRPr="005C3AED">
            <w:rPr>
              <w:rFonts w:cstheme="minorHAnsi"/>
              <w:sz w:val="18"/>
              <w:szCs w:val="18"/>
            </w:rPr>
            <w:t xml:space="preserve"> / </w:t>
          </w:r>
          <w:r w:rsidRPr="005C3AED">
            <w:rPr>
              <w:rFonts w:cstheme="minorHAnsi"/>
              <w:b/>
              <w:sz w:val="18"/>
              <w:szCs w:val="18"/>
            </w:rPr>
            <w:fldChar w:fldCharType="begin"/>
          </w:r>
          <w:r w:rsidRPr="005C3AED">
            <w:rPr>
              <w:rFonts w:cstheme="minorHAnsi"/>
              <w:b/>
              <w:sz w:val="18"/>
              <w:szCs w:val="18"/>
            </w:rPr>
            <w:instrText>NUMPAGES  \* Arabic  \* MERGEFORMAT</w:instrText>
          </w:r>
          <w:r w:rsidRPr="005C3AED">
            <w:rPr>
              <w:rFonts w:cstheme="minorHAnsi"/>
              <w:b/>
              <w:sz w:val="18"/>
              <w:szCs w:val="18"/>
            </w:rPr>
            <w:fldChar w:fldCharType="separate"/>
          </w:r>
          <w:r w:rsidR="00C702E5">
            <w:rPr>
              <w:rFonts w:cstheme="minorHAnsi"/>
              <w:b/>
              <w:noProof/>
              <w:sz w:val="18"/>
              <w:szCs w:val="18"/>
            </w:rPr>
            <w:t>3</w:t>
          </w:r>
          <w:r w:rsidRPr="005C3AED">
            <w:rPr>
              <w:rFonts w:cstheme="minorHAnsi"/>
              <w:b/>
              <w:sz w:val="18"/>
              <w:szCs w:val="18"/>
            </w:rPr>
            <w:fldChar w:fldCharType="end"/>
          </w:r>
        </w:p>
      </w:tc>
    </w:tr>
  </w:tbl>
  <w:p w:rsidR="00FA5BA2" w:rsidRDefault="00FA5BA2">
    <w:pPr>
      <w:pStyle w:val="stBilgi"/>
    </w:pPr>
  </w:p>
  <w:p w:rsidR="007428AD" w:rsidRDefault="007428A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E5" w:rsidRDefault="00C702E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F69F2"/>
    <w:multiLevelType w:val="hybridMultilevel"/>
    <w:tmpl w:val="C90C4CC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75066"/>
    <w:multiLevelType w:val="hybridMultilevel"/>
    <w:tmpl w:val="301C2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C970A0"/>
    <w:multiLevelType w:val="multilevel"/>
    <w:tmpl w:val="A0BA6706"/>
    <w:numStyleLink w:val="Stil1"/>
  </w:abstractNum>
  <w:abstractNum w:abstractNumId="4" w15:restartNumberingAfterBreak="0">
    <w:nsid w:val="3CEB4451"/>
    <w:multiLevelType w:val="hybridMultilevel"/>
    <w:tmpl w:val="649E9712"/>
    <w:lvl w:ilvl="0" w:tplc="82DE2680">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2549FD"/>
    <w:multiLevelType w:val="hybridMultilevel"/>
    <w:tmpl w:val="83DE5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7E2AFA"/>
    <w:multiLevelType w:val="hybridMultilevel"/>
    <w:tmpl w:val="8670E8F2"/>
    <w:lvl w:ilvl="0" w:tplc="91F043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CF39DC"/>
    <w:multiLevelType w:val="multilevel"/>
    <w:tmpl w:val="A0BA6706"/>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8"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73525FF"/>
    <w:multiLevelType w:val="hybridMultilevel"/>
    <w:tmpl w:val="A56CA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D50008"/>
    <w:multiLevelType w:val="hybridMultilevel"/>
    <w:tmpl w:val="FCDA0542"/>
    <w:lvl w:ilvl="0" w:tplc="36107A7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9"/>
  </w:num>
  <w:num w:numId="5">
    <w:abstractNumId w:val="3"/>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6">
    <w:abstractNumId w:val="2"/>
  </w:num>
  <w:num w:numId="7">
    <w:abstractNumId w:val="5"/>
  </w:num>
  <w:num w:numId="8">
    <w:abstractNumId w:val="10"/>
  </w:num>
  <w:num w:numId="9">
    <w:abstractNumId w:val="1"/>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AE"/>
    <w:rsid w:val="00006913"/>
    <w:rsid w:val="00011825"/>
    <w:rsid w:val="00040148"/>
    <w:rsid w:val="00074D07"/>
    <w:rsid w:val="000C284E"/>
    <w:rsid w:val="000C5AAA"/>
    <w:rsid w:val="000F4733"/>
    <w:rsid w:val="001159D7"/>
    <w:rsid w:val="001326E1"/>
    <w:rsid w:val="00145168"/>
    <w:rsid w:val="00193CD3"/>
    <w:rsid w:val="001C1F76"/>
    <w:rsid w:val="0020754B"/>
    <w:rsid w:val="00215991"/>
    <w:rsid w:val="0022070F"/>
    <w:rsid w:val="00233241"/>
    <w:rsid w:val="0024172A"/>
    <w:rsid w:val="00256A81"/>
    <w:rsid w:val="00286E62"/>
    <w:rsid w:val="002A1228"/>
    <w:rsid w:val="002A4728"/>
    <w:rsid w:val="002B5709"/>
    <w:rsid w:val="002E290A"/>
    <w:rsid w:val="002F28BA"/>
    <w:rsid w:val="0038228E"/>
    <w:rsid w:val="003E7EE2"/>
    <w:rsid w:val="003F126A"/>
    <w:rsid w:val="003F18CF"/>
    <w:rsid w:val="00406F04"/>
    <w:rsid w:val="00410113"/>
    <w:rsid w:val="00444D55"/>
    <w:rsid w:val="004465CA"/>
    <w:rsid w:val="00461D8C"/>
    <w:rsid w:val="004B691F"/>
    <w:rsid w:val="004E461E"/>
    <w:rsid w:val="00555F84"/>
    <w:rsid w:val="005C3AED"/>
    <w:rsid w:val="005D5E54"/>
    <w:rsid w:val="005F4E0F"/>
    <w:rsid w:val="00610B1B"/>
    <w:rsid w:val="00674DFF"/>
    <w:rsid w:val="0069472F"/>
    <w:rsid w:val="006D21F8"/>
    <w:rsid w:val="006D6E16"/>
    <w:rsid w:val="00706332"/>
    <w:rsid w:val="0071032B"/>
    <w:rsid w:val="007167CA"/>
    <w:rsid w:val="007428AD"/>
    <w:rsid w:val="00805E2F"/>
    <w:rsid w:val="0081055F"/>
    <w:rsid w:val="008120D7"/>
    <w:rsid w:val="00846548"/>
    <w:rsid w:val="008923DA"/>
    <w:rsid w:val="008D3F9B"/>
    <w:rsid w:val="008D6286"/>
    <w:rsid w:val="00917465"/>
    <w:rsid w:val="00927B8D"/>
    <w:rsid w:val="00930C76"/>
    <w:rsid w:val="009323CE"/>
    <w:rsid w:val="009378AD"/>
    <w:rsid w:val="00944364"/>
    <w:rsid w:val="00953306"/>
    <w:rsid w:val="0099609B"/>
    <w:rsid w:val="009C0F19"/>
    <w:rsid w:val="00A079E8"/>
    <w:rsid w:val="00A11E62"/>
    <w:rsid w:val="00A3710D"/>
    <w:rsid w:val="00A50D93"/>
    <w:rsid w:val="00AE02DA"/>
    <w:rsid w:val="00AF6ACB"/>
    <w:rsid w:val="00AF76C6"/>
    <w:rsid w:val="00B017ED"/>
    <w:rsid w:val="00B03B89"/>
    <w:rsid w:val="00B743C5"/>
    <w:rsid w:val="00B75C44"/>
    <w:rsid w:val="00C25EA4"/>
    <w:rsid w:val="00C31F2F"/>
    <w:rsid w:val="00C66636"/>
    <w:rsid w:val="00C702E5"/>
    <w:rsid w:val="00C74109"/>
    <w:rsid w:val="00C74904"/>
    <w:rsid w:val="00C938EA"/>
    <w:rsid w:val="00CA7F5B"/>
    <w:rsid w:val="00CB7A95"/>
    <w:rsid w:val="00CE75C3"/>
    <w:rsid w:val="00D47A9C"/>
    <w:rsid w:val="00D56741"/>
    <w:rsid w:val="00DF7192"/>
    <w:rsid w:val="00E412AE"/>
    <w:rsid w:val="00E91B9E"/>
    <w:rsid w:val="00EE0D2A"/>
    <w:rsid w:val="00F1461E"/>
    <w:rsid w:val="00F1493A"/>
    <w:rsid w:val="00F234DD"/>
    <w:rsid w:val="00F40970"/>
    <w:rsid w:val="00F74170"/>
    <w:rsid w:val="00F8184A"/>
    <w:rsid w:val="00FA5BA2"/>
    <w:rsid w:val="00FC75B8"/>
    <w:rsid w:val="00FE120E"/>
    <w:rsid w:val="00FF351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DD54F"/>
  <w15:docId w15:val="{4C585AF9-2107-4EA2-88BB-AE357D98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76"/>
  </w:style>
  <w:style w:type="paragraph" w:styleId="Balk3">
    <w:name w:val="heading 3"/>
    <w:basedOn w:val="Normal"/>
    <w:next w:val="Normal"/>
    <w:link w:val="Balk3Char"/>
    <w:qFormat/>
    <w:rsid w:val="00A079E8"/>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A079E8"/>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5C44"/>
    <w:pPr>
      <w:spacing w:after="0" w:line="240" w:lineRule="auto"/>
      <w:ind w:left="720"/>
      <w:contextualSpacing/>
    </w:pPr>
    <w:rPr>
      <w:rFonts w:ascii="Zapf_Humanist" w:eastAsia="Times New Roman" w:hAnsi="Zapf_Humanist" w:cs="Times New Roman"/>
      <w:snapToGrid w:val="0"/>
      <w:szCs w:val="20"/>
      <w:lang w:eastAsia="tr-TR"/>
    </w:rPr>
  </w:style>
  <w:style w:type="table" w:styleId="TabloKlavuzu">
    <w:name w:val="Table Grid"/>
    <w:basedOn w:val="NormalTablo"/>
    <w:uiPriority w:val="59"/>
    <w:rsid w:val="0013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234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4DD"/>
    <w:rPr>
      <w:rFonts w:ascii="Tahoma" w:hAnsi="Tahoma" w:cs="Tahoma"/>
      <w:sz w:val="16"/>
      <w:szCs w:val="16"/>
    </w:rPr>
  </w:style>
  <w:style w:type="paragraph" w:styleId="GvdeMetni">
    <w:name w:val="Body Text"/>
    <w:basedOn w:val="Normal"/>
    <w:link w:val="GvdeMetniChar"/>
    <w:rsid w:val="00C938EA"/>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938EA"/>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FA5BA2"/>
    <w:pPr>
      <w:tabs>
        <w:tab w:val="center" w:pos="4536"/>
        <w:tab w:val="right" w:pos="9072"/>
      </w:tabs>
      <w:spacing w:after="0" w:line="240" w:lineRule="auto"/>
    </w:pPr>
  </w:style>
  <w:style w:type="character" w:customStyle="1" w:styleId="stBilgiChar">
    <w:name w:val="Üst Bilgi Char"/>
    <w:basedOn w:val="VarsaylanParagrafYazTipi"/>
    <w:link w:val="stBilgi"/>
    <w:rsid w:val="00FA5BA2"/>
  </w:style>
  <w:style w:type="paragraph" w:styleId="AltBilgi">
    <w:name w:val="footer"/>
    <w:basedOn w:val="Normal"/>
    <w:link w:val="AltBilgiChar"/>
    <w:uiPriority w:val="99"/>
    <w:unhideWhenUsed/>
    <w:rsid w:val="00FA5B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5BA2"/>
  </w:style>
  <w:style w:type="numbering" w:customStyle="1" w:styleId="Stil1">
    <w:name w:val="Stil1"/>
    <w:uiPriority w:val="99"/>
    <w:rsid w:val="007428AD"/>
    <w:pPr>
      <w:numPr>
        <w:numId w:val="4"/>
      </w:numPr>
    </w:pPr>
  </w:style>
  <w:style w:type="paragraph" w:customStyle="1" w:styleId="desc">
    <w:name w:val="desc"/>
    <w:basedOn w:val="Normal"/>
    <w:rsid w:val="007428AD"/>
    <w:pPr>
      <w:spacing w:before="100" w:beforeAutospacing="1" w:after="100" w:afterAutospacing="1" w:line="240" w:lineRule="auto"/>
    </w:pPr>
    <w:rPr>
      <w:rFonts w:ascii="Tahoma" w:eastAsia="Times New Roman" w:hAnsi="Tahoma" w:cs="Tahoma"/>
      <w:color w:val="000000"/>
      <w:sz w:val="18"/>
      <w:szCs w:val="18"/>
      <w:lang w:eastAsia="tr-TR"/>
    </w:rPr>
  </w:style>
  <w:style w:type="character" w:customStyle="1" w:styleId="Balk3Char">
    <w:name w:val="Başlık 3 Char"/>
    <w:basedOn w:val="VarsaylanParagrafYazTipi"/>
    <w:link w:val="Balk3"/>
    <w:rsid w:val="00A079E8"/>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A079E8"/>
    <w:rPr>
      <w:rFonts w:ascii="Tahoma" w:eastAsia="Times New Roman" w:hAnsi="Tahoma" w:cs="Times New Roman"/>
      <w:b/>
      <w:szCs w:val="20"/>
      <w:u w:val="singl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6A64-FB66-4E83-AFF2-64611120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Elif TURAN</cp:lastModifiedBy>
  <cp:revision>4</cp:revision>
  <dcterms:created xsi:type="dcterms:W3CDTF">2022-03-12T10:10:00Z</dcterms:created>
  <dcterms:modified xsi:type="dcterms:W3CDTF">2025-01-15T13:04:00Z</dcterms:modified>
</cp:coreProperties>
</file>