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EB2C79" w:rsidRPr="000B7C96" w:rsidTr="00335A50">
        <w:trPr>
          <w:trHeight w:val="283"/>
        </w:trPr>
        <w:tc>
          <w:tcPr>
            <w:tcW w:w="2490" w:type="dxa"/>
            <w:vAlign w:val="center"/>
          </w:tcPr>
          <w:p w:rsidR="00EB2C79" w:rsidRPr="000B7C96" w:rsidRDefault="00EB2C79" w:rsidP="009D1D2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B7C96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EB2C79" w:rsidRPr="000B7C96" w:rsidRDefault="00EB2C79" w:rsidP="009D1D2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İdari ve Mali İşler Daire Başkanı</w:t>
            </w:r>
          </w:p>
        </w:tc>
      </w:tr>
      <w:tr w:rsidR="00EB2C79" w:rsidRPr="000B7C96" w:rsidTr="00335A50">
        <w:trPr>
          <w:trHeight w:val="283"/>
        </w:trPr>
        <w:tc>
          <w:tcPr>
            <w:tcW w:w="2490" w:type="dxa"/>
            <w:vAlign w:val="center"/>
          </w:tcPr>
          <w:p w:rsidR="00EB2C79" w:rsidRPr="000B7C96" w:rsidRDefault="00EB2C79" w:rsidP="009D1D2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B7C96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EB2C79" w:rsidRPr="000B7C96" w:rsidRDefault="00EB2C79" w:rsidP="009D1D2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EB2C79" w:rsidRPr="000B7C96" w:rsidTr="00335A50">
        <w:trPr>
          <w:trHeight w:val="10404"/>
        </w:trPr>
        <w:tc>
          <w:tcPr>
            <w:tcW w:w="9640" w:type="dxa"/>
            <w:gridSpan w:val="2"/>
          </w:tcPr>
          <w:p w:rsidR="00EB2C79" w:rsidRPr="000B7C96" w:rsidRDefault="00EB2C79" w:rsidP="00A0474B">
            <w:pPr>
              <w:rPr>
                <w:rFonts w:cstheme="minorHAnsi"/>
                <w:sz w:val="20"/>
                <w:szCs w:val="20"/>
              </w:rPr>
            </w:pPr>
          </w:p>
          <w:p w:rsidR="00EB2C79" w:rsidRPr="000B7C96" w:rsidRDefault="00EB2C79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0B7C96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EB2C79" w:rsidRPr="000B7C96" w:rsidRDefault="00E2687C" w:rsidP="008462B5">
            <w:pPr>
              <w:jc w:val="both"/>
              <w:rPr>
                <w:rFonts w:cstheme="minorHAnsi"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 w:rsidR="009E3B28">
              <w:rPr>
                <w:rFonts w:cstheme="minorHAnsi"/>
                <w:sz w:val="20"/>
                <w:szCs w:val="20"/>
              </w:rPr>
              <w:t xml:space="preserve">. </w:t>
            </w:r>
            <w:r w:rsidR="00EB2C79" w:rsidRPr="000B7C96">
              <w:rPr>
                <w:rFonts w:cstheme="minorHAnsi"/>
                <w:sz w:val="20"/>
                <w:szCs w:val="20"/>
              </w:rPr>
              <w:t>Üniversitenin fiziki ihtiyaçlarının planlaması ve temini ilgili çalışmalar yapmak, ihtiyaçların zamanında ve en verimli şekilde karşılanması ile ilgili önerilerde bulunmak, destek hizmetlerinin yürütülmesini sağlamak,  daire başkanlığını yönetmek ve temsil etmek</w:t>
            </w:r>
          </w:p>
          <w:p w:rsidR="00EB2C79" w:rsidRPr="000B7C96" w:rsidRDefault="00EB2C79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0B7C96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EB2C79" w:rsidRPr="000B7C96" w:rsidRDefault="00EB2C79" w:rsidP="00EB2C7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İlgili mevzuat ve üst yönetim tarafından belirlenmiş hizmetlerin üniversitenin amaç, hedef, strateji ve ilkeleri doğrultusunda  etkili, ekonomik ve verimli şekilde sunulmasını sağlamak için gerekli önlemleri almak</w:t>
            </w:r>
          </w:p>
          <w:p w:rsidR="00EB2C79" w:rsidRPr="000B7C96" w:rsidRDefault="00EB2C79" w:rsidP="00EB2C79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Daire başkanlığının işlerinin  yürütmesinde kanun, tüzük, yönetmelik, genelge, kararname ve diğer mevzuat hükümlerinin personel tarafından uygulanmasını sağlamak.</w:t>
            </w:r>
          </w:p>
          <w:p w:rsidR="00EB2C79" w:rsidRPr="000B7C96" w:rsidRDefault="00EB2C79" w:rsidP="00EB2C7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Başkanlık personelinin uyum, eşgüdüm ve işbirliği içinde çalışmasını sağlamak</w:t>
            </w:r>
          </w:p>
          <w:p w:rsidR="00EB2C79" w:rsidRPr="000B7C96" w:rsidRDefault="00EB2C79" w:rsidP="00EB2C7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</w:p>
          <w:p w:rsidR="00EB2C79" w:rsidRPr="000B7C96" w:rsidRDefault="00EB2C79" w:rsidP="00EB2C7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İhtiyaç duyulması halinde yeni personel taleplerini üst amirine iletmek</w:t>
            </w:r>
          </w:p>
          <w:p w:rsidR="00EB2C79" w:rsidRPr="000B7C96" w:rsidRDefault="00EB2C79" w:rsidP="00EB2C7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Alım, satım, kiralama, kiraya verme ve benzeri işlemlerinin yürütülmesini sağlamak</w:t>
            </w:r>
          </w:p>
          <w:p w:rsidR="00EB2C79" w:rsidRPr="000B7C96" w:rsidRDefault="00EB2C79" w:rsidP="00EB2C7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Destek hizmetlerinin yürütülmesini sağlamak</w:t>
            </w:r>
          </w:p>
          <w:p w:rsidR="00EB2C79" w:rsidRPr="000B7C96" w:rsidRDefault="00EB2C79" w:rsidP="00EB2C7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Üniversite Rektörlük ve bağlı birimlerin personelinin maddi özlük, yolluk ve emeklilik işleriyle ilgili işlemleri ilgili kanunlar kapsamında yürütmek,</w:t>
            </w:r>
          </w:p>
          <w:p w:rsidR="00EB2C79" w:rsidRPr="000B7C96" w:rsidRDefault="00EB2C79" w:rsidP="00EB2C7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Birim faaliyetlerinin gerçekleştirilmesinde kullanılan araç, gereç, malzeme vb. ihtiyaçları belirlemek ve temini için gerekli satın alma çalışmalarını yürütmek.</w:t>
            </w:r>
          </w:p>
          <w:p w:rsidR="00EB2C79" w:rsidRPr="00177164" w:rsidRDefault="00EB2C79" w:rsidP="00EB2C7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77164">
              <w:rPr>
                <w:rFonts w:cstheme="minorHAnsi"/>
                <w:color w:val="000000" w:themeColor="text1"/>
                <w:sz w:val="20"/>
                <w:szCs w:val="20"/>
              </w:rPr>
              <w:t>Üniversitemizin diğer birimleri tarafından yapılan ihalelerde komisyon başkanı veya üyesi olarak görev yapmak</w:t>
            </w:r>
          </w:p>
          <w:p w:rsidR="00EB2C79" w:rsidRPr="000B7C96" w:rsidRDefault="00EB2C79" w:rsidP="00EB2C7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B7C96">
              <w:rPr>
                <w:rFonts w:cstheme="minorHAnsi"/>
                <w:color w:val="000000" w:themeColor="text1"/>
                <w:sz w:val="20"/>
                <w:szCs w:val="20"/>
              </w:rPr>
              <w:t>Görev alanı ile ilgili diğer mevzuat hükümlerini yerine getirmek</w:t>
            </w:r>
          </w:p>
          <w:p w:rsidR="00EB2C79" w:rsidRDefault="00EB2C79" w:rsidP="00EB2C79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B7C96">
              <w:rPr>
                <w:rFonts w:cstheme="minorHAnsi"/>
                <w:color w:val="000000" w:themeColor="text1"/>
                <w:sz w:val="20"/>
                <w:szCs w:val="20"/>
              </w:rPr>
              <w:t>Genel sekreterlikçe verilen diğer görevleri yerine getirmek</w:t>
            </w:r>
          </w:p>
          <w:p w:rsidR="00626DD0" w:rsidRPr="000B7C96" w:rsidRDefault="00626DD0" w:rsidP="00626DD0">
            <w:pPr>
              <w:ind w:left="72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B2C79" w:rsidRPr="000B7C96" w:rsidRDefault="00EB2C79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B7C96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EB2C79" w:rsidRPr="000B7C96" w:rsidRDefault="00EB2C79" w:rsidP="00EB2C7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En az 4 yıllık Lisans mezunu olmak</w:t>
            </w:r>
          </w:p>
          <w:p w:rsidR="00EB2C79" w:rsidRPr="000B7C96" w:rsidRDefault="00EB2C79" w:rsidP="00EB2C7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EB2C79" w:rsidRPr="000B7C96" w:rsidRDefault="00EB2C79" w:rsidP="00EB2C7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B7C96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EB2C79" w:rsidRPr="000B7C96" w:rsidRDefault="00EB2C79" w:rsidP="00EB2C7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B7C96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EB2C79" w:rsidRPr="000B7C96" w:rsidRDefault="00EB2C79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B2C79" w:rsidRPr="000B7C96" w:rsidRDefault="00EB2C79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B7C96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EB2C79" w:rsidRPr="000B7C96" w:rsidRDefault="00EB2C79" w:rsidP="00EB2C7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B7C96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EB2C79" w:rsidRPr="000B7C96" w:rsidRDefault="00EB2C79" w:rsidP="00EB2C7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B2C79">
              <w:rPr>
                <w:rFonts w:cstheme="minorHAnsi"/>
                <w:sz w:val="20"/>
                <w:szCs w:val="20"/>
              </w:rPr>
              <w:t>4734 Sayılı Kamu İhale Kanunu</w:t>
            </w:r>
          </w:p>
        </w:tc>
      </w:tr>
    </w:tbl>
    <w:p w:rsidR="00777217" w:rsidRDefault="00C818E7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E7" w:rsidRDefault="00C818E7" w:rsidP="00177164">
      <w:pPr>
        <w:spacing w:after="0" w:line="240" w:lineRule="auto"/>
      </w:pPr>
      <w:r>
        <w:separator/>
      </w:r>
    </w:p>
  </w:endnote>
  <w:endnote w:type="continuationSeparator" w:id="0">
    <w:p w:rsidR="00C818E7" w:rsidRDefault="00C818E7" w:rsidP="0017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82" w:rsidRDefault="008928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82" w:rsidRDefault="008928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82" w:rsidRDefault="008928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E7" w:rsidRDefault="00C818E7" w:rsidP="00177164">
      <w:pPr>
        <w:spacing w:after="0" w:line="240" w:lineRule="auto"/>
      </w:pPr>
      <w:r>
        <w:separator/>
      </w:r>
    </w:p>
  </w:footnote>
  <w:footnote w:type="continuationSeparator" w:id="0">
    <w:p w:rsidR="00C818E7" w:rsidRDefault="00C818E7" w:rsidP="0017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82" w:rsidRDefault="008928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4"/>
      <w:gridCol w:w="2083"/>
      <w:gridCol w:w="1543"/>
    </w:tblGrid>
    <w:tr w:rsidR="00177164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177164" w:rsidRPr="007128B1" w:rsidRDefault="007A2055" w:rsidP="00177164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7C8AF664" wp14:editId="7A1B585B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177164" w:rsidRDefault="00177164" w:rsidP="00177164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177164" w:rsidRPr="007128B1" w:rsidRDefault="00F46AA9" w:rsidP="00177164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İDARİ MALİ İŞLER DAİRE BAŞKANI</w:t>
          </w:r>
        </w:p>
      </w:tc>
      <w:tc>
        <w:tcPr>
          <w:tcW w:w="2126" w:type="dxa"/>
          <w:vAlign w:val="center"/>
        </w:tcPr>
        <w:p w:rsidR="00177164" w:rsidRPr="007128B1" w:rsidRDefault="00177164" w:rsidP="00177164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177164" w:rsidRPr="00B8594F" w:rsidRDefault="00F46AA9" w:rsidP="00B8594F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B8594F">
            <w:rPr>
              <w:rFonts w:cstheme="minorHAnsi"/>
              <w:b/>
              <w:sz w:val="18"/>
              <w:szCs w:val="18"/>
            </w:rPr>
            <w:t>KYS-GRV-010</w:t>
          </w:r>
        </w:p>
      </w:tc>
    </w:tr>
    <w:tr w:rsidR="00177164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177164" w:rsidRPr="007128B1" w:rsidRDefault="00177164" w:rsidP="001771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177164" w:rsidRPr="007128B1" w:rsidRDefault="00177164" w:rsidP="001771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77164" w:rsidRPr="007128B1" w:rsidRDefault="00177164" w:rsidP="00177164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177164" w:rsidRPr="00B8594F" w:rsidRDefault="007A2055" w:rsidP="00B8594F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  <w:bookmarkStart w:id="0" w:name="_GoBack"/>
          <w:bookmarkEnd w:id="0"/>
        </w:p>
      </w:tc>
    </w:tr>
    <w:tr w:rsidR="00177164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177164" w:rsidRPr="007128B1" w:rsidRDefault="00177164" w:rsidP="001771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177164" w:rsidRPr="007128B1" w:rsidRDefault="00177164" w:rsidP="001771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77164" w:rsidRPr="007128B1" w:rsidRDefault="00177164" w:rsidP="00177164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177164" w:rsidRPr="00B8594F" w:rsidRDefault="00177164" w:rsidP="00B8594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177164" w:rsidRPr="007128B1" w:rsidTr="007417D6">
      <w:trPr>
        <w:trHeight w:val="283"/>
      </w:trPr>
      <w:tc>
        <w:tcPr>
          <w:tcW w:w="2401" w:type="dxa"/>
          <w:vAlign w:val="center"/>
        </w:tcPr>
        <w:p w:rsidR="00177164" w:rsidRPr="007128B1" w:rsidRDefault="007A2055" w:rsidP="00177164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177164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177164" w:rsidRPr="007128B1" w:rsidRDefault="00177164" w:rsidP="001771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77164" w:rsidRPr="007128B1" w:rsidRDefault="00177164" w:rsidP="00177164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177164" w:rsidRPr="00B8594F" w:rsidRDefault="00177164" w:rsidP="00B8594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177164" w:rsidRPr="008015C0" w:rsidTr="007417D6">
      <w:trPr>
        <w:trHeight w:val="283"/>
      </w:trPr>
      <w:tc>
        <w:tcPr>
          <w:tcW w:w="2401" w:type="dxa"/>
          <w:vAlign w:val="center"/>
        </w:tcPr>
        <w:p w:rsidR="00177164" w:rsidRPr="007128B1" w:rsidRDefault="00177164" w:rsidP="001771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177164" w:rsidRPr="007128B1" w:rsidRDefault="00177164" w:rsidP="001771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77164" w:rsidRPr="007128B1" w:rsidRDefault="00177164" w:rsidP="00177164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177164" w:rsidRPr="00B8594F" w:rsidRDefault="00F46AA9" w:rsidP="00B8594F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B8594F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B8594F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B8594F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7A2055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B8594F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B8594F">
            <w:rPr>
              <w:rFonts w:cstheme="minorHAnsi"/>
              <w:b/>
              <w:sz w:val="18"/>
              <w:szCs w:val="18"/>
            </w:rPr>
            <w:t xml:space="preserve"> / </w:t>
          </w:r>
          <w:r w:rsidRPr="00B8594F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B8594F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B8594F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7A2055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B8594F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177164" w:rsidRDefault="001771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82" w:rsidRDefault="008928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79"/>
    <w:rsid w:val="0010248B"/>
    <w:rsid w:val="00177164"/>
    <w:rsid w:val="001A0A79"/>
    <w:rsid w:val="001D410A"/>
    <w:rsid w:val="0024625B"/>
    <w:rsid w:val="00335A50"/>
    <w:rsid w:val="003C0CA7"/>
    <w:rsid w:val="00404E5F"/>
    <w:rsid w:val="00564697"/>
    <w:rsid w:val="00626DD0"/>
    <w:rsid w:val="007A2055"/>
    <w:rsid w:val="008462B5"/>
    <w:rsid w:val="00865B4B"/>
    <w:rsid w:val="00892882"/>
    <w:rsid w:val="00953F2A"/>
    <w:rsid w:val="009D1D21"/>
    <w:rsid w:val="009E3B28"/>
    <w:rsid w:val="00A67A13"/>
    <w:rsid w:val="00AA7C44"/>
    <w:rsid w:val="00B75F39"/>
    <w:rsid w:val="00B81532"/>
    <w:rsid w:val="00B8594F"/>
    <w:rsid w:val="00BA736D"/>
    <w:rsid w:val="00BB687A"/>
    <w:rsid w:val="00C818E7"/>
    <w:rsid w:val="00D172CC"/>
    <w:rsid w:val="00E2687C"/>
    <w:rsid w:val="00E76083"/>
    <w:rsid w:val="00EB2C79"/>
    <w:rsid w:val="00F46AA9"/>
    <w:rsid w:val="00FA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30F90"/>
  <w15:docId w15:val="{51250499-9E3F-4E98-B73A-18488BFC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">
    <w:name w:val="Tablo Kılavuzu21"/>
    <w:basedOn w:val="NormalTablo"/>
    <w:next w:val="TabloKlavuzu"/>
    <w:uiPriority w:val="59"/>
    <w:rsid w:val="00EB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B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164"/>
  </w:style>
  <w:style w:type="paragraph" w:styleId="AltBilgi">
    <w:name w:val="footer"/>
    <w:basedOn w:val="Normal"/>
    <w:link w:val="AltBilgiChar"/>
    <w:uiPriority w:val="99"/>
    <w:unhideWhenUsed/>
    <w:rsid w:val="0017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164"/>
  </w:style>
  <w:style w:type="paragraph" w:styleId="BalonMetni">
    <w:name w:val="Balloon Text"/>
    <w:basedOn w:val="Normal"/>
    <w:link w:val="BalonMetniChar"/>
    <w:uiPriority w:val="99"/>
    <w:semiHidden/>
    <w:unhideWhenUsed/>
    <w:rsid w:val="009D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Semih Dikmen</cp:lastModifiedBy>
  <cp:revision>2</cp:revision>
  <dcterms:created xsi:type="dcterms:W3CDTF">2022-03-12T09:55:00Z</dcterms:created>
  <dcterms:modified xsi:type="dcterms:W3CDTF">2022-03-12T09:55:00Z</dcterms:modified>
</cp:coreProperties>
</file>