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0"/>
        <w:gridCol w:w="7150"/>
      </w:tblGrid>
      <w:tr w:rsidR="000E20CF" w:rsidRPr="00430C9E" w:rsidTr="00D85391">
        <w:trPr>
          <w:trHeight w:val="283"/>
        </w:trPr>
        <w:tc>
          <w:tcPr>
            <w:tcW w:w="2490" w:type="dxa"/>
            <w:vAlign w:val="center"/>
          </w:tcPr>
          <w:p w:rsidR="000E20CF" w:rsidRPr="00430C9E" w:rsidRDefault="000E20CF" w:rsidP="00CB0B41">
            <w:pPr>
              <w:spacing w:after="0"/>
              <w:rPr>
                <w:rFonts w:cstheme="minorHAnsi"/>
                <w:b/>
                <w:color w:val="000000" w:themeColor="text1"/>
                <w:sz w:val="20"/>
                <w:szCs w:val="20"/>
              </w:rPr>
            </w:pPr>
            <w:r w:rsidRPr="00430C9E">
              <w:rPr>
                <w:rFonts w:cstheme="minorHAnsi"/>
                <w:b/>
                <w:color w:val="000000" w:themeColor="text1"/>
                <w:sz w:val="20"/>
                <w:szCs w:val="20"/>
              </w:rPr>
              <w:t>GÖREV UNVANI</w:t>
            </w:r>
          </w:p>
        </w:tc>
        <w:tc>
          <w:tcPr>
            <w:tcW w:w="7150" w:type="dxa"/>
            <w:vAlign w:val="center"/>
          </w:tcPr>
          <w:p w:rsidR="000E20CF" w:rsidRPr="00430C9E" w:rsidRDefault="000E20CF" w:rsidP="00CB0B41">
            <w:pPr>
              <w:spacing w:after="0"/>
              <w:rPr>
                <w:rFonts w:cstheme="minorHAnsi"/>
                <w:color w:val="000000" w:themeColor="text1"/>
                <w:sz w:val="20"/>
                <w:szCs w:val="20"/>
              </w:rPr>
            </w:pPr>
            <w:r w:rsidRPr="00ED0ACA">
              <w:rPr>
                <w:rFonts w:cstheme="minorHAnsi"/>
                <w:color w:val="000000" w:themeColor="text1"/>
                <w:sz w:val="20"/>
                <w:szCs w:val="20"/>
              </w:rPr>
              <w:t>Hukuk Müşaviri</w:t>
            </w:r>
          </w:p>
        </w:tc>
      </w:tr>
      <w:tr w:rsidR="000E20CF" w:rsidRPr="00430C9E" w:rsidTr="00D85391">
        <w:trPr>
          <w:trHeight w:val="283"/>
        </w:trPr>
        <w:tc>
          <w:tcPr>
            <w:tcW w:w="2490" w:type="dxa"/>
            <w:vAlign w:val="center"/>
          </w:tcPr>
          <w:p w:rsidR="000E20CF" w:rsidRPr="00430C9E" w:rsidRDefault="000E20CF" w:rsidP="00CB0B41">
            <w:pPr>
              <w:spacing w:after="0"/>
              <w:rPr>
                <w:rFonts w:cstheme="minorHAnsi"/>
                <w:b/>
                <w:color w:val="000000" w:themeColor="text1"/>
                <w:sz w:val="20"/>
                <w:szCs w:val="20"/>
              </w:rPr>
            </w:pPr>
            <w:r w:rsidRPr="00430C9E">
              <w:rPr>
                <w:rFonts w:cstheme="minorHAnsi"/>
                <w:b/>
                <w:color w:val="000000" w:themeColor="text1"/>
                <w:sz w:val="20"/>
                <w:szCs w:val="20"/>
              </w:rPr>
              <w:t>BAĞLI OLDUĞU UNVAN</w:t>
            </w:r>
          </w:p>
        </w:tc>
        <w:tc>
          <w:tcPr>
            <w:tcW w:w="7150" w:type="dxa"/>
            <w:vAlign w:val="center"/>
          </w:tcPr>
          <w:p w:rsidR="000E20CF" w:rsidRPr="00430C9E" w:rsidRDefault="000E20CF" w:rsidP="00CB0B41">
            <w:pPr>
              <w:spacing w:after="0"/>
              <w:rPr>
                <w:rFonts w:cstheme="minorHAnsi"/>
                <w:color w:val="000000" w:themeColor="text1"/>
                <w:sz w:val="20"/>
                <w:szCs w:val="20"/>
              </w:rPr>
            </w:pPr>
            <w:r w:rsidRPr="00430C9E">
              <w:rPr>
                <w:rFonts w:cstheme="minorHAnsi"/>
                <w:color w:val="000000" w:themeColor="text1"/>
                <w:sz w:val="20"/>
                <w:szCs w:val="20"/>
              </w:rPr>
              <w:t>Genel Sekreter</w:t>
            </w:r>
          </w:p>
        </w:tc>
      </w:tr>
      <w:tr w:rsidR="000E20CF" w:rsidRPr="00430C9E" w:rsidTr="00D85391">
        <w:trPr>
          <w:trHeight w:val="10350"/>
        </w:trPr>
        <w:tc>
          <w:tcPr>
            <w:tcW w:w="9640" w:type="dxa"/>
            <w:gridSpan w:val="2"/>
          </w:tcPr>
          <w:p w:rsidR="000E20CF" w:rsidRPr="00430C9E" w:rsidRDefault="000E20CF" w:rsidP="00A0474B">
            <w:pPr>
              <w:rPr>
                <w:rFonts w:cstheme="minorHAnsi"/>
                <w:color w:val="FF0000"/>
                <w:sz w:val="20"/>
                <w:szCs w:val="20"/>
              </w:rPr>
            </w:pPr>
          </w:p>
          <w:p w:rsidR="000E20CF" w:rsidRPr="00430C9E" w:rsidRDefault="000E20CF" w:rsidP="00A0474B">
            <w:pPr>
              <w:rPr>
                <w:rFonts w:cstheme="minorHAnsi"/>
                <w:b/>
                <w:color w:val="FF0000"/>
                <w:sz w:val="20"/>
                <w:szCs w:val="20"/>
              </w:rPr>
            </w:pPr>
            <w:r w:rsidRPr="00430C9E">
              <w:rPr>
                <w:rFonts w:cstheme="minorHAnsi"/>
                <w:b/>
                <w:sz w:val="20"/>
                <w:szCs w:val="20"/>
              </w:rPr>
              <w:t>GÖREV TANIMI</w:t>
            </w:r>
          </w:p>
          <w:p w:rsidR="000E20CF" w:rsidRPr="00430C9E" w:rsidRDefault="000E20CF" w:rsidP="00A0474B">
            <w:pPr>
              <w:rPr>
                <w:rFonts w:cstheme="minorHAnsi"/>
                <w:b/>
                <w:color w:val="FF0000"/>
                <w:sz w:val="20"/>
                <w:szCs w:val="20"/>
              </w:rPr>
            </w:pPr>
            <w:r w:rsidRPr="00430C9E">
              <w:rPr>
                <w:rFonts w:cstheme="minorHAnsi"/>
                <w:sz w:val="20"/>
                <w:szCs w:val="20"/>
              </w:rPr>
              <w:t>124 Sayılı Yükseköğretim Üst Kuruluşları İle Yükseköğretim Kurumlarının İdari Teşkilatı Hakkında Kanun Hükmünde Kararname</w:t>
            </w:r>
            <w:r w:rsidRPr="00430C9E">
              <w:rPr>
                <w:rFonts w:cstheme="minorHAnsi"/>
                <w:b/>
                <w:sz w:val="20"/>
                <w:szCs w:val="20"/>
              </w:rPr>
              <w:t xml:space="preserve"> </w:t>
            </w:r>
            <w:r w:rsidRPr="00430C9E">
              <w:rPr>
                <w:rFonts w:cstheme="minorHAnsi"/>
                <w:sz w:val="20"/>
                <w:szCs w:val="20"/>
              </w:rPr>
              <w:t>belirtilen görevlerin yerine getirilmesini sağlamak,</w:t>
            </w:r>
            <w:r w:rsidRPr="00430C9E">
              <w:rPr>
                <w:rFonts w:cstheme="minorHAnsi"/>
                <w:b/>
                <w:color w:val="FF0000"/>
                <w:sz w:val="20"/>
                <w:szCs w:val="20"/>
              </w:rPr>
              <w:t xml:space="preserve"> </w:t>
            </w:r>
            <w:r w:rsidRPr="00430C9E">
              <w:rPr>
                <w:rFonts w:cstheme="minorHAnsi"/>
                <w:sz w:val="20"/>
                <w:szCs w:val="20"/>
              </w:rPr>
              <w:t>hukuk müşavirliğini yönetmek,  müşavirliği temsil etmek</w:t>
            </w:r>
            <w:r w:rsidRPr="00430C9E">
              <w:rPr>
                <w:rFonts w:cstheme="minorHAnsi"/>
                <w:color w:val="FF0000"/>
                <w:sz w:val="20"/>
                <w:szCs w:val="20"/>
              </w:rPr>
              <w:t>.</w:t>
            </w:r>
            <w:r w:rsidRPr="00430C9E">
              <w:rPr>
                <w:rFonts w:cstheme="minorHAnsi"/>
                <w:color w:val="000000" w:themeColor="text1"/>
                <w:sz w:val="20"/>
                <w:szCs w:val="20"/>
              </w:rPr>
              <w:t xml:space="preserve"> Üniversitenin menfaatleri esas alınarak hukuki ihtilafları önleyici tedbirler almak, tedbirlerin alınmasını sağlamak</w:t>
            </w:r>
          </w:p>
          <w:p w:rsidR="000E20CF" w:rsidRPr="00430C9E" w:rsidRDefault="000E20CF" w:rsidP="00A0474B">
            <w:pPr>
              <w:rPr>
                <w:rFonts w:cstheme="minorHAnsi"/>
                <w:b/>
                <w:color w:val="000000" w:themeColor="text1"/>
                <w:sz w:val="20"/>
                <w:szCs w:val="20"/>
              </w:rPr>
            </w:pPr>
            <w:r w:rsidRPr="00430C9E">
              <w:rPr>
                <w:rFonts w:cstheme="minorHAnsi"/>
                <w:b/>
                <w:color w:val="000000" w:themeColor="text1"/>
                <w:sz w:val="20"/>
                <w:szCs w:val="20"/>
              </w:rPr>
              <w:t>GÖREV, YETKİ VE SORUMLULUKLAR</w:t>
            </w:r>
          </w:p>
          <w:p w:rsidR="000E20CF" w:rsidRPr="00430C9E" w:rsidRDefault="000E20CF" w:rsidP="000E20CF">
            <w:pPr>
              <w:numPr>
                <w:ilvl w:val="0"/>
                <w:numId w:val="1"/>
              </w:numPr>
              <w:contextualSpacing/>
              <w:jc w:val="both"/>
              <w:rPr>
                <w:rFonts w:cstheme="minorHAnsi"/>
                <w:b/>
                <w:color w:val="000000" w:themeColor="text1"/>
                <w:sz w:val="20"/>
                <w:szCs w:val="20"/>
              </w:rPr>
            </w:pPr>
            <w:r w:rsidRPr="00430C9E">
              <w:rPr>
                <w:rFonts w:cstheme="minorHAnsi"/>
                <w:color w:val="000000" w:themeColor="text1"/>
                <w:sz w:val="20"/>
                <w:szCs w:val="20"/>
              </w:rPr>
              <w:t>Üniversitenin menfaatleri esas alınarak hukuki ihtilafları önleyici tedbirler almak ya da tedbirlerin alınmasını sağlamak</w:t>
            </w:r>
          </w:p>
          <w:p w:rsidR="000E20CF" w:rsidRPr="00430C9E" w:rsidRDefault="000E20CF" w:rsidP="000E20CF">
            <w:pPr>
              <w:numPr>
                <w:ilvl w:val="0"/>
                <w:numId w:val="1"/>
              </w:numPr>
              <w:contextualSpacing/>
              <w:jc w:val="both"/>
              <w:rPr>
                <w:rFonts w:cstheme="minorHAnsi"/>
                <w:b/>
                <w:color w:val="000000" w:themeColor="text1"/>
                <w:sz w:val="20"/>
                <w:szCs w:val="20"/>
              </w:rPr>
            </w:pPr>
            <w:r w:rsidRPr="00430C9E">
              <w:rPr>
                <w:rFonts w:cstheme="minorHAnsi"/>
                <w:color w:val="000000" w:themeColor="text1"/>
                <w:sz w:val="20"/>
                <w:szCs w:val="20"/>
              </w:rPr>
              <w:t>Üniversitenin taraf olduğu adli ve idari davalarda, iç ve dış tahkim yargılamasında, icra işlemlerinde ve yargıya intikal eden diğer her türlü hukuki uyuşmazlıklarda idareyi temsil etmek, dava ve icra işlemlerinin vekil sıfatı ile takip edilmesini sağlamak</w:t>
            </w:r>
          </w:p>
          <w:p w:rsidR="000E20CF" w:rsidRPr="00430C9E" w:rsidRDefault="000E20CF" w:rsidP="000E20CF">
            <w:pPr>
              <w:numPr>
                <w:ilvl w:val="0"/>
                <w:numId w:val="1"/>
              </w:numPr>
              <w:contextualSpacing/>
              <w:jc w:val="both"/>
              <w:rPr>
                <w:rFonts w:cstheme="minorHAnsi"/>
                <w:b/>
                <w:color w:val="000000" w:themeColor="text1"/>
                <w:sz w:val="20"/>
                <w:szCs w:val="20"/>
              </w:rPr>
            </w:pPr>
            <w:r w:rsidRPr="00430C9E">
              <w:rPr>
                <w:rFonts w:cstheme="minorHAnsi"/>
                <w:color w:val="000000" w:themeColor="text1"/>
                <w:sz w:val="20"/>
                <w:szCs w:val="20"/>
              </w:rPr>
              <w:t>Üniversitenin taraf olduğu tutanak, protokol, sözleşme gibi her türlü idari işlemin hukuki ihtilaf doğurmayacak şekilde ve Üniversite menfaatleri doğrultusunda yapılmasına yardımcı olmak</w:t>
            </w:r>
          </w:p>
          <w:p w:rsidR="000E20CF" w:rsidRPr="00430C9E" w:rsidRDefault="000E20CF" w:rsidP="000E20CF">
            <w:pPr>
              <w:numPr>
                <w:ilvl w:val="0"/>
                <w:numId w:val="1"/>
              </w:numPr>
              <w:contextualSpacing/>
              <w:jc w:val="both"/>
              <w:rPr>
                <w:rFonts w:cstheme="minorHAnsi"/>
                <w:b/>
                <w:color w:val="000000" w:themeColor="text1"/>
                <w:sz w:val="20"/>
                <w:szCs w:val="20"/>
              </w:rPr>
            </w:pPr>
            <w:r w:rsidRPr="00430C9E">
              <w:rPr>
                <w:rFonts w:cstheme="minorHAnsi"/>
                <w:color w:val="000000" w:themeColor="text1"/>
                <w:sz w:val="20"/>
                <w:szCs w:val="20"/>
              </w:rPr>
              <w:t xml:space="preserve">Görüş alınmak üzere gönderilen kanun, tüzük, yönetmelik, genelge, tebliğ gibi düzenleyici işlemlerin taslakları hakkında hukuki danışmanlık yapmak, </w:t>
            </w:r>
          </w:p>
          <w:p w:rsidR="000E20CF" w:rsidRPr="00430C9E" w:rsidRDefault="000E20CF" w:rsidP="000E20CF">
            <w:pPr>
              <w:numPr>
                <w:ilvl w:val="0"/>
                <w:numId w:val="1"/>
              </w:numPr>
              <w:contextualSpacing/>
              <w:jc w:val="both"/>
              <w:rPr>
                <w:rFonts w:cstheme="minorHAnsi"/>
                <w:b/>
                <w:color w:val="000000" w:themeColor="text1"/>
                <w:sz w:val="20"/>
                <w:szCs w:val="20"/>
              </w:rPr>
            </w:pPr>
            <w:r w:rsidRPr="00430C9E">
              <w:rPr>
                <w:rFonts w:cstheme="minorHAnsi"/>
                <w:color w:val="000000" w:themeColor="text1"/>
                <w:sz w:val="20"/>
                <w:szCs w:val="20"/>
              </w:rPr>
              <w:t>Üniversite birimlerden intikal ettirilen hukuki, mali, idari ve cezai sonuç doğurabilecek tüm konular hakkında hukuki görüş bildirmek</w:t>
            </w:r>
          </w:p>
          <w:p w:rsidR="000E20CF" w:rsidRPr="00430C9E" w:rsidRDefault="000E20CF" w:rsidP="000E20CF">
            <w:pPr>
              <w:numPr>
                <w:ilvl w:val="0"/>
                <w:numId w:val="1"/>
              </w:numPr>
              <w:contextualSpacing/>
              <w:jc w:val="both"/>
              <w:rPr>
                <w:rFonts w:cstheme="minorHAnsi"/>
                <w:b/>
                <w:color w:val="000000" w:themeColor="text1"/>
                <w:sz w:val="20"/>
                <w:szCs w:val="20"/>
              </w:rPr>
            </w:pPr>
            <w:r w:rsidRPr="00430C9E">
              <w:rPr>
                <w:rFonts w:cstheme="minorHAnsi"/>
                <w:color w:val="000000" w:themeColor="text1"/>
                <w:sz w:val="20"/>
                <w:szCs w:val="20"/>
              </w:rPr>
              <w:t>Üniversite tüzelkişiliği adına ihtarname, ihbarname düzenlemek, yargı mercilerinden yapılacak tebligat ile diğer kişi ve kurumların hukuk müşavirliğinin görev alanına giren konularda gönderdiği tebligat hakkında gereğini yapmak, mevzuat değişikliklerini takip ederek gerekli bilgilendirmeleri yapmak</w:t>
            </w:r>
          </w:p>
          <w:p w:rsidR="000E20CF" w:rsidRPr="00430C9E" w:rsidRDefault="000E20CF" w:rsidP="000E20CF">
            <w:pPr>
              <w:numPr>
                <w:ilvl w:val="0"/>
                <w:numId w:val="1"/>
              </w:numPr>
              <w:contextualSpacing/>
              <w:jc w:val="both"/>
              <w:rPr>
                <w:rFonts w:cstheme="minorHAnsi"/>
                <w:b/>
                <w:color w:val="000000" w:themeColor="text1"/>
                <w:sz w:val="20"/>
                <w:szCs w:val="20"/>
              </w:rPr>
            </w:pPr>
            <w:r w:rsidRPr="00430C9E">
              <w:rPr>
                <w:rFonts w:cstheme="minorHAnsi"/>
                <w:sz w:val="20"/>
                <w:szCs w:val="20"/>
              </w:rPr>
              <w:t>Dava, icra takibi ile diğer</w:t>
            </w:r>
            <w:r w:rsidRPr="00430C9E">
              <w:rPr>
                <w:rFonts w:cstheme="minorHAnsi"/>
                <w:color w:val="000000"/>
                <w:sz w:val="20"/>
                <w:szCs w:val="20"/>
              </w:rPr>
              <w:t xml:space="preserve"> takip ve işleri avukatlara tevdi etmek</w:t>
            </w:r>
          </w:p>
          <w:p w:rsidR="000E20CF" w:rsidRPr="00430C9E" w:rsidRDefault="000E20CF" w:rsidP="000E20CF">
            <w:pPr>
              <w:numPr>
                <w:ilvl w:val="0"/>
                <w:numId w:val="1"/>
              </w:numPr>
              <w:contextualSpacing/>
              <w:jc w:val="both"/>
              <w:rPr>
                <w:rFonts w:cstheme="minorHAnsi"/>
                <w:b/>
                <w:color w:val="000000" w:themeColor="text1"/>
                <w:sz w:val="20"/>
                <w:szCs w:val="20"/>
              </w:rPr>
            </w:pPr>
            <w:r w:rsidRPr="00430C9E">
              <w:rPr>
                <w:rFonts w:cstheme="minorHAnsi"/>
                <w:sz w:val="20"/>
                <w:szCs w:val="20"/>
              </w:rPr>
              <w:t>Müşavirlik personelinin uyum, eşgüdüm ve işbirliği içinde çalışmasını sağlamak</w:t>
            </w:r>
          </w:p>
          <w:p w:rsidR="000E20CF" w:rsidRPr="00430C9E" w:rsidRDefault="000E20CF" w:rsidP="000E20CF">
            <w:pPr>
              <w:numPr>
                <w:ilvl w:val="0"/>
                <w:numId w:val="1"/>
              </w:numPr>
              <w:contextualSpacing/>
              <w:jc w:val="both"/>
              <w:rPr>
                <w:rFonts w:cstheme="minorHAnsi"/>
                <w:sz w:val="20"/>
                <w:szCs w:val="20"/>
              </w:rPr>
            </w:pPr>
            <w:r w:rsidRPr="00430C9E">
              <w:rPr>
                <w:rFonts w:cstheme="minorHAnsi"/>
                <w:sz w:val="20"/>
                <w:szCs w:val="20"/>
              </w:rPr>
              <w:t>Personelin eğitim ihtiyacını belirlemek, güncel mevzuatın takip edilmesi ve uygulanmasını sağlamak</w:t>
            </w:r>
          </w:p>
          <w:p w:rsidR="000E20CF" w:rsidRPr="00430C9E" w:rsidRDefault="000E20CF" w:rsidP="000E20CF">
            <w:pPr>
              <w:numPr>
                <w:ilvl w:val="0"/>
                <w:numId w:val="1"/>
              </w:numPr>
              <w:contextualSpacing/>
              <w:jc w:val="both"/>
              <w:rPr>
                <w:rFonts w:cstheme="minorHAnsi"/>
                <w:sz w:val="20"/>
                <w:szCs w:val="20"/>
              </w:rPr>
            </w:pPr>
            <w:r w:rsidRPr="00430C9E">
              <w:rPr>
                <w:rFonts w:cstheme="minorHAnsi"/>
                <w:sz w:val="20"/>
                <w:szCs w:val="20"/>
              </w:rPr>
              <w:t>İhtiyaç duyulması halinde yeni personel taleplerini üst amirine iletmek</w:t>
            </w:r>
          </w:p>
          <w:p w:rsidR="000E20CF" w:rsidRPr="00430C9E" w:rsidRDefault="000E20CF" w:rsidP="000E20CF">
            <w:pPr>
              <w:numPr>
                <w:ilvl w:val="0"/>
                <w:numId w:val="1"/>
              </w:numPr>
              <w:contextualSpacing/>
              <w:jc w:val="both"/>
              <w:rPr>
                <w:rFonts w:cstheme="minorHAnsi"/>
                <w:sz w:val="20"/>
                <w:szCs w:val="20"/>
              </w:rPr>
            </w:pPr>
            <w:r w:rsidRPr="00430C9E">
              <w:rPr>
                <w:rFonts w:cstheme="minorHAnsi"/>
                <w:sz w:val="20"/>
                <w:szCs w:val="20"/>
              </w:rPr>
              <w:t>Görev alanı ile ilgili diğer mevzuat hükümlerini yerine getirmek</w:t>
            </w:r>
          </w:p>
          <w:p w:rsidR="000E20CF" w:rsidRPr="00430C9E" w:rsidRDefault="000E20CF" w:rsidP="00A0474B">
            <w:pPr>
              <w:ind w:left="720"/>
              <w:contextualSpacing/>
              <w:jc w:val="both"/>
              <w:rPr>
                <w:rFonts w:cstheme="minorHAnsi"/>
                <w:sz w:val="20"/>
                <w:szCs w:val="20"/>
              </w:rPr>
            </w:pPr>
          </w:p>
          <w:p w:rsidR="000E20CF" w:rsidRPr="00430C9E" w:rsidRDefault="000E20CF" w:rsidP="00A0474B">
            <w:pPr>
              <w:contextualSpacing/>
              <w:jc w:val="both"/>
              <w:rPr>
                <w:rFonts w:cstheme="minorHAnsi"/>
                <w:b/>
                <w:sz w:val="20"/>
                <w:szCs w:val="20"/>
              </w:rPr>
            </w:pPr>
            <w:r w:rsidRPr="00430C9E">
              <w:rPr>
                <w:rFonts w:cstheme="minorHAnsi"/>
                <w:b/>
                <w:sz w:val="20"/>
                <w:szCs w:val="20"/>
              </w:rPr>
              <w:t>GÖREVİN GEREKTİRDİĞİ NİTELİKLER</w:t>
            </w:r>
          </w:p>
          <w:p w:rsidR="000E20CF" w:rsidRPr="00430C9E" w:rsidRDefault="000E20CF" w:rsidP="000E20CF">
            <w:pPr>
              <w:numPr>
                <w:ilvl w:val="0"/>
                <w:numId w:val="1"/>
              </w:numPr>
              <w:contextualSpacing/>
              <w:jc w:val="both"/>
              <w:rPr>
                <w:rFonts w:cstheme="minorHAnsi"/>
                <w:sz w:val="20"/>
                <w:szCs w:val="20"/>
              </w:rPr>
            </w:pPr>
            <w:r w:rsidRPr="00430C9E">
              <w:rPr>
                <w:rFonts w:cstheme="minorHAnsi"/>
                <w:sz w:val="20"/>
                <w:szCs w:val="20"/>
              </w:rPr>
              <w:t>657 sayılı Devlet Memurları Kanunu’nda belirtilen şartları taşımak</w:t>
            </w:r>
          </w:p>
          <w:p w:rsidR="000E20CF" w:rsidRPr="00430C9E" w:rsidRDefault="000E20CF" w:rsidP="000E20CF">
            <w:pPr>
              <w:numPr>
                <w:ilvl w:val="0"/>
                <w:numId w:val="1"/>
              </w:numPr>
              <w:contextualSpacing/>
              <w:jc w:val="both"/>
              <w:rPr>
                <w:rFonts w:cstheme="minorHAnsi"/>
                <w:b/>
                <w:sz w:val="20"/>
                <w:szCs w:val="20"/>
              </w:rPr>
            </w:pPr>
            <w:r w:rsidRPr="00430C9E">
              <w:rPr>
                <w:color w:val="1A1A1A"/>
                <w:sz w:val="20"/>
                <w:szCs w:val="20"/>
              </w:rPr>
              <w:t>Yöneticilik niteliklerine sahip olmak; sevk ve idare gereklerini bilmek</w:t>
            </w:r>
          </w:p>
          <w:p w:rsidR="000E20CF" w:rsidRPr="00894650" w:rsidRDefault="000E20CF" w:rsidP="000E20CF">
            <w:pPr>
              <w:numPr>
                <w:ilvl w:val="0"/>
                <w:numId w:val="1"/>
              </w:numPr>
              <w:contextualSpacing/>
              <w:jc w:val="both"/>
              <w:rPr>
                <w:rFonts w:cstheme="minorHAnsi"/>
                <w:b/>
                <w:sz w:val="20"/>
                <w:szCs w:val="20"/>
              </w:rPr>
            </w:pPr>
            <w:r w:rsidRPr="00430C9E">
              <w:rPr>
                <w:color w:val="1A1A1A"/>
                <w:sz w:val="20"/>
                <w:szCs w:val="20"/>
              </w:rPr>
              <w:t>Faaliyetlerin en iyi şekilde sürdürebilmesi için gerekli karar verme ve sorun çözme niteliklerine sahip olmak</w:t>
            </w:r>
          </w:p>
          <w:p w:rsidR="00894650" w:rsidRPr="00430C9E" w:rsidRDefault="00894650" w:rsidP="00894650">
            <w:pPr>
              <w:ind w:left="720"/>
              <w:contextualSpacing/>
              <w:jc w:val="both"/>
              <w:rPr>
                <w:rFonts w:cstheme="minorHAnsi"/>
                <w:b/>
                <w:sz w:val="20"/>
                <w:szCs w:val="20"/>
              </w:rPr>
            </w:pPr>
          </w:p>
          <w:p w:rsidR="000E20CF" w:rsidRPr="00430C9E" w:rsidRDefault="000E20CF" w:rsidP="00A0474B">
            <w:pPr>
              <w:contextualSpacing/>
              <w:jc w:val="both"/>
              <w:rPr>
                <w:rFonts w:cstheme="minorHAnsi"/>
                <w:b/>
                <w:sz w:val="20"/>
                <w:szCs w:val="20"/>
              </w:rPr>
            </w:pPr>
            <w:r w:rsidRPr="00430C9E">
              <w:rPr>
                <w:rFonts w:cstheme="minorHAnsi"/>
                <w:b/>
                <w:sz w:val="20"/>
                <w:szCs w:val="20"/>
              </w:rPr>
              <w:t>YASAL DAYANAKLAR</w:t>
            </w:r>
          </w:p>
          <w:p w:rsidR="000E20CF" w:rsidRPr="00430C9E" w:rsidRDefault="000E20CF" w:rsidP="000E20CF">
            <w:pPr>
              <w:numPr>
                <w:ilvl w:val="0"/>
                <w:numId w:val="2"/>
              </w:numPr>
              <w:contextualSpacing/>
              <w:jc w:val="both"/>
              <w:rPr>
                <w:rFonts w:cstheme="minorHAnsi"/>
                <w:sz w:val="20"/>
                <w:szCs w:val="20"/>
              </w:rPr>
            </w:pPr>
            <w:r w:rsidRPr="00430C9E">
              <w:rPr>
                <w:rFonts w:cstheme="minorHAnsi"/>
                <w:sz w:val="20"/>
                <w:szCs w:val="20"/>
              </w:rPr>
              <w:t>657 sayılı Devlet Memurları Kanunu</w:t>
            </w:r>
          </w:p>
          <w:p w:rsidR="000E20CF" w:rsidRPr="00430C9E" w:rsidRDefault="000E20CF" w:rsidP="000E20CF">
            <w:pPr>
              <w:numPr>
                <w:ilvl w:val="0"/>
                <w:numId w:val="2"/>
              </w:numPr>
              <w:contextualSpacing/>
              <w:jc w:val="both"/>
              <w:rPr>
                <w:rFonts w:cstheme="minorHAnsi"/>
                <w:b/>
                <w:sz w:val="20"/>
                <w:szCs w:val="20"/>
              </w:rPr>
            </w:pPr>
            <w:r w:rsidRPr="00430C9E">
              <w:rPr>
                <w:rFonts w:cstheme="minorHAnsi"/>
                <w:sz w:val="20"/>
                <w:szCs w:val="20"/>
              </w:rPr>
              <w:t>124 Sayılı Yükseköğretim Üst Kuruluşları İle Yükseköğretim Kurumlarının İdari Teşkilatı Hakkında Kanun Hükmünde Kararname</w:t>
            </w:r>
          </w:p>
          <w:p w:rsidR="000E20CF" w:rsidRPr="00430C9E" w:rsidRDefault="000E20CF" w:rsidP="00A0474B">
            <w:pPr>
              <w:ind w:left="720"/>
              <w:contextualSpacing/>
              <w:jc w:val="both"/>
              <w:rPr>
                <w:rFonts w:cstheme="minorHAnsi"/>
                <w:b/>
                <w:color w:val="FF0000"/>
                <w:sz w:val="20"/>
                <w:szCs w:val="20"/>
              </w:rPr>
            </w:pPr>
          </w:p>
        </w:tc>
      </w:tr>
    </w:tbl>
    <w:p w:rsidR="00777217" w:rsidRDefault="00431EF0"/>
    <w:sectPr w:rsidR="0077721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EF0" w:rsidRDefault="00431EF0" w:rsidP="00ED0ACA">
      <w:pPr>
        <w:spacing w:after="0" w:line="240" w:lineRule="auto"/>
      </w:pPr>
      <w:r>
        <w:separator/>
      </w:r>
    </w:p>
  </w:endnote>
  <w:endnote w:type="continuationSeparator" w:id="0">
    <w:p w:rsidR="00431EF0" w:rsidRDefault="00431EF0" w:rsidP="00ED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6DC" w:rsidRDefault="00F166D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6DC" w:rsidRDefault="00F166DC">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6DC" w:rsidRDefault="00F166D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EF0" w:rsidRDefault="00431EF0" w:rsidP="00ED0ACA">
      <w:pPr>
        <w:spacing w:after="0" w:line="240" w:lineRule="auto"/>
      </w:pPr>
      <w:r>
        <w:separator/>
      </w:r>
    </w:p>
  </w:footnote>
  <w:footnote w:type="continuationSeparator" w:id="0">
    <w:p w:rsidR="00431EF0" w:rsidRDefault="00431EF0" w:rsidP="00ED0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6DC" w:rsidRDefault="00F166D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06" w:type="dxa"/>
      <w:tblLook w:val="04A0" w:firstRow="1" w:lastRow="0" w:firstColumn="1" w:lastColumn="0" w:noHBand="0" w:noVBand="1"/>
    </w:tblPr>
    <w:tblGrid>
      <w:gridCol w:w="2556"/>
      <w:gridCol w:w="3426"/>
      <w:gridCol w:w="2081"/>
      <w:gridCol w:w="1543"/>
    </w:tblGrid>
    <w:tr w:rsidR="00ED0ACA" w:rsidRPr="008321A4" w:rsidTr="007417D6">
      <w:trPr>
        <w:trHeight w:val="282"/>
      </w:trPr>
      <w:tc>
        <w:tcPr>
          <w:tcW w:w="2401" w:type="dxa"/>
          <w:vMerge w:val="restart"/>
          <w:vAlign w:val="center"/>
        </w:tcPr>
        <w:p w:rsidR="00ED0ACA" w:rsidRPr="007128B1" w:rsidRDefault="00B307F7" w:rsidP="00ED0ACA">
          <w:pPr>
            <w:jc w:val="center"/>
            <w:rPr>
              <w:rFonts w:cstheme="minorHAnsi"/>
              <w:b/>
              <w:sz w:val="20"/>
              <w:szCs w:val="20"/>
            </w:rPr>
          </w:pPr>
          <w:r>
            <w:rPr>
              <w:noProof/>
              <w:lang w:eastAsia="tr-TR"/>
            </w:rPr>
            <w:drawing>
              <wp:inline distT="0" distB="0" distL="0" distR="0" wp14:anchorId="6E8BDB2C" wp14:editId="066421B9">
                <wp:extent cx="1480185" cy="459740"/>
                <wp:effectExtent l="0" t="0" r="5715" b="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stretch>
                          <a:fillRect/>
                        </a:stretch>
                      </pic:blipFill>
                      <pic:spPr>
                        <a:xfrm>
                          <a:off x="0" y="0"/>
                          <a:ext cx="1480185" cy="459740"/>
                        </a:xfrm>
                        <a:prstGeom prst="rect">
                          <a:avLst/>
                        </a:prstGeom>
                      </pic:spPr>
                    </pic:pic>
                  </a:graphicData>
                </a:graphic>
              </wp:inline>
            </w:drawing>
          </w:r>
        </w:p>
      </w:tc>
      <w:tc>
        <w:tcPr>
          <w:tcW w:w="3519" w:type="dxa"/>
          <w:vMerge w:val="restart"/>
          <w:vAlign w:val="center"/>
        </w:tcPr>
        <w:p w:rsidR="00ED0ACA" w:rsidRPr="007128B1" w:rsidRDefault="00B502BE" w:rsidP="00B502BE">
          <w:pPr>
            <w:rPr>
              <w:rFonts w:cstheme="minorHAnsi"/>
              <w:b/>
              <w:sz w:val="20"/>
              <w:szCs w:val="20"/>
            </w:rPr>
          </w:pPr>
          <w:r>
            <w:rPr>
              <w:rFonts w:cstheme="minorHAnsi"/>
              <w:b/>
              <w:sz w:val="24"/>
              <w:szCs w:val="24"/>
            </w:rPr>
            <w:t xml:space="preserve">           HUKUK MÜŞAVİRİ</w:t>
          </w:r>
        </w:p>
      </w:tc>
      <w:tc>
        <w:tcPr>
          <w:tcW w:w="2126" w:type="dxa"/>
          <w:vAlign w:val="center"/>
        </w:tcPr>
        <w:p w:rsidR="00ED0ACA" w:rsidRPr="007128B1" w:rsidRDefault="00ED0ACA" w:rsidP="00ED0ACA">
          <w:pPr>
            <w:rPr>
              <w:rFonts w:cstheme="minorHAnsi"/>
              <w:b/>
              <w:sz w:val="20"/>
              <w:szCs w:val="20"/>
            </w:rPr>
          </w:pPr>
          <w:r w:rsidRPr="007128B1">
            <w:rPr>
              <w:rFonts w:cstheme="minorHAnsi"/>
              <w:b/>
              <w:sz w:val="20"/>
              <w:szCs w:val="20"/>
            </w:rPr>
            <w:t>Doküman No</w:t>
          </w:r>
        </w:p>
      </w:tc>
      <w:tc>
        <w:tcPr>
          <w:tcW w:w="1560" w:type="dxa"/>
          <w:vAlign w:val="center"/>
        </w:tcPr>
        <w:p w:rsidR="00ED0ACA" w:rsidRPr="00A17B87" w:rsidRDefault="00B502BE" w:rsidP="00A17B87">
          <w:pPr>
            <w:jc w:val="center"/>
            <w:rPr>
              <w:rFonts w:cstheme="minorHAnsi"/>
              <w:b/>
              <w:sz w:val="18"/>
              <w:szCs w:val="18"/>
            </w:rPr>
          </w:pPr>
          <w:r w:rsidRPr="00A17B87">
            <w:rPr>
              <w:rFonts w:cstheme="minorHAnsi"/>
              <w:b/>
              <w:sz w:val="18"/>
              <w:szCs w:val="18"/>
            </w:rPr>
            <w:t>KYS-GRV-012</w:t>
          </w:r>
        </w:p>
      </w:tc>
    </w:tr>
    <w:tr w:rsidR="00ED0ACA" w:rsidRPr="007128B1" w:rsidTr="007417D6">
      <w:trPr>
        <w:trHeight w:val="283"/>
      </w:trPr>
      <w:tc>
        <w:tcPr>
          <w:tcW w:w="2401" w:type="dxa"/>
          <w:vMerge/>
          <w:vAlign w:val="center"/>
        </w:tcPr>
        <w:p w:rsidR="00ED0ACA" w:rsidRPr="007128B1" w:rsidRDefault="00ED0ACA" w:rsidP="00ED0ACA">
          <w:pPr>
            <w:jc w:val="center"/>
            <w:rPr>
              <w:rFonts w:cstheme="minorHAnsi"/>
              <w:b/>
              <w:sz w:val="20"/>
              <w:szCs w:val="20"/>
            </w:rPr>
          </w:pPr>
        </w:p>
      </w:tc>
      <w:tc>
        <w:tcPr>
          <w:tcW w:w="3519" w:type="dxa"/>
          <w:vMerge/>
          <w:vAlign w:val="center"/>
        </w:tcPr>
        <w:p w:rsidR="00ED0ACA" w:rsidRPr="007128B1" w:rsidRDefault="00ED0ACA" w:rsidP="00ED0ACA">
          <w:pPr>
            <w:jc w:val="center"/>
            <w:rPr>
              <w:rFonts w:cstheme="minorHAnsi"/>
              <w:b/>
              <w:sz w:val="20"/>
              <w:szCs w:val="20"/>
            </w:rPr>
          </w:pPr>
        </w:p>
      </w:tc>
      <w:tc>
        <w:tcPr>
          <w:tcW w:w="2126" w:type="dxa"/>
          <w:vAlign w:val="center"/>
        </w:tcPr>
        <w:p w:rsidR="00ED0ACA" w:rsidRPr="007128B1" w:rsidRDefault="00ED0ACA" w:rsidP="00ED0ACA">
          <w:pPr>
            <w:rPr>
              <w:rFonts w:cstheme="minorHAnsi"/>
              <w:b/>
              <w:sz w:val="20"/>
              <w:szCs w:val="20"/>
            </w:rPr>
          </w:pPr>
          <w:r w:rsidRPr="007128B1">
            <w:rPr>
              <w:rFonts w:cstheme="minorHAnsi"/>
              <w:b/>
              <w:sz w:val="20"/>
              <w:szCs w:val="20"/>
            </w:rPr>
            <w:t>Yayın Tarihi</w:t>
          </w:r>
        </w:p>
      </w:tc>
      <w:tc>
        <w:tcPr>
          <w:tcW w:w="1560" w:type="dxa"/>
          <w:vAlign w:val="center"/>
        </w:tcPr>
        <w:p w:rsidR="00ED0ACA" w:rsidRPr="00A17B87" w:rsidRDefault="00B307F7" w:rsidP="00A17B87">
          <w:pPr>
            <w:jc w:val="center"/>
            <w:rPr>
              <w:rFonts w:cstheme="minorHAnsi"/>
              <w:b/>
              <w:sz w:val="20"/>
              <w:szCs w:val="20"/>
            </w:rPr>
          </w:pPr>
          <w:r>
            <w:rPr>
              <w:rFonts w:cstheme="minorHAnsi"/>
              <w:b/>
              <w:sz w:val="20"/>
              <w:szCs w:val="20"/>
            </w:rPr>
            <w:t>23.12.2021</w:t>
          </w:r>
          <w:bookmarkStart w:id="0" w:name="_GoBack"/>
          <w:bookmarkEnd w:id="0"/>
        </w:p>
      </w:tc>
    </w:tr>
    <w:tr w:rsidR="00ED0ACA" w:rsidRPr="007128B1" w:rsidTr="007417D6">
      <w:trPr>
        <w:trHeight w:val="283"/>
      </w:trPr>
      <w:tc>
        <w:tcPr>
          <w:tcW w:w="2401" w:type="dxa"/>
          <w:vMerge/>
          <w:vAlign w:val="center"/>
        </w:tcPr>
        <w:p w:rsidR="00ED0ACA" w:rsidRPr="007128B1" w:rsidRDefault="00ED0ACA" w:rsidP="00ED0ACA">
          <w:pPr>
            <w:jc w:val="center"/>
            <w:rPr>
              <w:rFonts w:cstheme="minorHAnsi"/>
              <w:b/>
              <w:sz w:val="20"/>
              <w:szCs w:val="20"/>
            </w:rPr>
          </w:pPr>
        </w:p>
      </w:tc>
      <w:tc>
        <w:tcPr>
          <w:tcW w:w="3519" w:type="dxa"/>
          <w:vMerge/>
          <w:vAlign w:val="center"/>
        </w:tcPr>
        <w:p w:rsidR="00ED0ACA" w:rsidRPr="007128B1" w:rsidRDefault="00ED0ACA" w:rsidP="00ED0ACA">
          <w:pPr>
            <w:jc w:val="center"/>
            <w:rPr>
              <w:rFonts w:cstheme="minorHAnsi"/>
              <w:b/>
              <w:sz w:val="20"/>
              <w:szCs w:val="20"/>
            </w:rPr>
          </w:pPr>
        </w:p>
      </w:tc>
      <w:tc>
        <w:tcPr>
          <w:tcW w:w="2126" w:type="dxa"/>
          <w:vAlign w:val="center"/>
        </w:tcPr>
        <w:p w:rsidR="00ED0ACA" w:rsidRPr="007128B1" w:rsidRDefault="00ED0ACA" w:rsidP="00ED0ACA">
          <w:pPr>
            <w:rPr>
              <w:rFonts w:cstheme="minorHAnsi"/>
              <w:b/>
              <w:sz w:val="20"/>
              <w:szCs w:val="20"/>
            </w:rPr>
          </w:pPr>
          <w:r w:rsidRPr="007128B1">
            <w:rPr>
              <w:rFonts w:cstheme="minorHAnsi"/>
              <w:b/>
              <w:sz w:val="20"/>
              <w:szCs w:val="20"/>
            </w:rPr>
            <w:t>Revizyon No</w:t>
          </w:r>
        </w:p>
      </w:tc>
      <w:tc>
        <w:tcPr>
          <w:tcW w:w="1560" w:type="dxa"/>
          <w:vAlign w:val="center"/>
        </w:tcPr>
        <w:p w:rsidR="00ED0ACA" w:rsidRPr="00A17B87" w:rsidRDefault="00ED0ACA" w:rsidP="00A17B87">
          <w:pPr>
            <w:jc w:val="center"/>
            <w:rPr>
              <w:rFonts w:cstheme="minorHAnsi"/>
              <w:b/>
              <w:sz w:val="20"/>
              <w:szCs w:val="20"/>
            </w:rPr>
          </w:pPr>
        </w:p>
      </w:tc>
    </w:tr>
    <w:tr w:rsidR="00ED0ACA" w:rsidRPr="007128B1" w:rsidTr="007417D6">
      <w:trPr>
        <w:trHeight w:val="283"/>
      </w:trPr>
      <w:tc>
        <w:tcPr>
          <w:tcW w:w="2401" w:type="dxa"/>
          <w:vAlign w:val="center"/>
        </w:tcPr>
        <w:p w:rsidR="00ED0ACA" w:rsidRPr="007128B1" w:rsidRDefault="00B307F7" w:rsidP="00ED0ACA">
          <w:pPr>
            <w:jc w:val="center"/>
            <w:rPr>
              <w:rFonts w:cstheme="minorHAnsi"/>
              <w:b/>
              <w:sz w:val="20"/>
              <w:szCs w:val="20"/>
            </w:rPr>
          </w:pPr>
          <w:r>
            <w:rPr>
              <w:rFonts w:cstheme="minorHAnsi"/>
              <w:b/>
              <w:sz w:val="20"/>
              <w:szCs w:val="20"/>
            </w:rPr>
            <w:t>FIRAT</w:t>
          </w:r>
          <w:r w:rsidR="00ED0ACA" w:rsidRPr="007128B1">
            <w:rPr>
              <w:rFonts w:cstheme="minorHAnsi"/>
              <w:b/>
              <w:sz w:val="20"/>
              <w:szCs w:val="20"/>
            </w:rPr>
            <w:t xml:space="preserve"> ÜNİVERSİTESİ</w:t>
          </w:r>
        </w:p>
      </w:tc>
      <w:tc>
        <w:tcPr>
          <w:tcW w:w="3519" w:type="dxa"/>
          <w:vMerge/>
          <w:vAlign w:val="center"/>
        </w:tcPr>
        <w:p w:rsidR="00ED0ACA" w:rsidRPr="007128B1" w:rsidRDefault="00ED0ACA" w:rsidP="00ED0ACA">
          <w:pPr>
            <w:jc w:val="center"/>
            <w:rPr>
              <w:rFonts w:cstheme="minorHAnsi"/>
              <w:b/>
              <w:sz w:val="20"/>
              <w:szCs w:val="20"/>
            </w:rPr>
          </w:pPr>
        </w:p>
      </w:tc>
      <w:tc>
        <w:tcPr>
          <w:tcW w:w="2126" w:type="dxa"/>
          <w:vAlign w:val="center"/>
        </w:tcPr>
        <w:p w:rsidR="00ED0ACA" w:rsidRPr="007128B1" w:rsidRDefault="00ED0ACA" w:rsidP="00ED0ACA">
          <w:pPr>
            <w:rPr>
              <w:rFonts w:cstheme="minorHAnsi"/>
              <w:b/>
              <w:sz w:val="20"/>
              <w:szCs w:val="20"/>
            </w:rPr>
          </w:pPr>
          <w:r w:rsidRPr="007128B1">
            <w:rPr>
              <w:rFonts w:cstheme="minorHAnsi"/>
              <w:b/>
              <w:sz w:val="20"/>
              <w:szCs w:val="20"/>
            </w:rPr>
            <w:t>Revizyon Tarihi</w:t>
          </w:r>
        </w:p>
      </w:tc>
      <w:tc>
        <w:tcPr>
          <w:tcW w:w="1560" w:type="dxa"/>
          <w:vAlign w:val="center"/>
        </w:tcPr>
        <w:p w:rsidR="00ED0ACA" w:rsidRPr="00A17B87" w:rsidRDefault="00ED0ACA" w:rsidP="00A17B87">
          <w:pPr>
            <w:jc w:val="center"/>
            <w:rPr>
              <w:rFonts w:cstheme="minorHAnsi"/>
              <w:b/>
              <w:sz w:val="20"/>
              <w:szCs w:val="20"/>
            </w:rPr>
          </w:pPr>
        </w:p>
      </w:tc>
    </w:tr>
    <w:tr w:rsidR="00ED0ACA" w:rsidRPr="008015C0" w:rsidTr="007417D6">
      <w:trPr>
        <w:trHeight w:val="283"/>
      </w:trPr>
      <w:tc>
        <w:tcPr>
          <w:tcW w:w="2401" w:type="dxa"/>
          <w:vAlign w:val="center"/>
        </w:tcPr>
        <w:p w:rsidR="00ED0ACA" w:rsidRPr="007128B1" w:rsidRDefault="00ED0ACA" w:rsidP="00ED0ACA">
          <w:pPr>
            <w:jc w:val="center"/>
            <w:rPr>
              <w:rFonts w:cstheme="minorHAnsi"/>
              <w:b/>
              <w:sz w:val="20"/>
              <w:szCs w:val="20"/>
            </w:rPr>
          </w:pPr>
        </w:p>
      </w:tc>
      <w:tc>
        <w:tcPr>
          <w:tcW w:w="3519" w:type="dxa"/>
          <w:vMerge/>
          <w:vAlign w:val="center"/>
        </w:tcPr>
        <w:p w:rsidR="00ED0ACA" w:rsidRPr="007128B1" w:rsidRDefault="00ED0ACA" w:rsidP="00ED0ACA">
          <w:pPr>
            <w:jc w:val="center"/>
            <w:rPr>
              <w:rFonts w:cstheme="minorHAnsi"/>
              <w:b/>
              <w:sz w:val="20"/>
              <w:szCs w:val="20"/>
            </w:rPr>
          </w:pPr>
        </w:p>
      </w:tc>
      <w:tc>
        <w:tcPr>
          <w:tcW w:w="2126" w:type="dxa"/>
          <w:vAlign w:val="center"/>
        </w:tcPr>
        <w:p w:rsidR="00ED0ACA" w:rsidRPr="007128B1" w:rsidRDefault="00ED0ACA" w:rsidP="00ED0ACA">
          <w:pPr>
            <w:rPr>
              <w:rFonts w:cstheme="minorHAnsi"/>
              <w:b/>
              <w:sz w:val="20"/>
              <w:szCs w:val="20"/>
            </w:rPr>
          </w:pPr>
          <w:r w:rsidRPr="007128B1">
            <w:rPr>
              <w:rFonts w:cstheme="minorHAnsi"/>
              <w:b/>
              <w:sz w:val="20"/>
              <w:szCs w:val="20"/>
            </w:rPr>
            <w:t>Sayfa No</w:t>
          </w:r>
        </w:p>
      </w:tc>
      <w:tc>
        <w:tcPr>
          <w:tcW w:w="1560" w:type="dxa"/>
          <w:vAlign w:val="center"/>
        </w:tcPr>
        <w:p w:rsidR="00ED0ACA" w:rsidRPr="00A17B87" w:rsidRDefault="00B502BE" w:rsidP="00A17B87">
          <w:pPr>
            <w:jc w:val="center"/>
            <w:rPr>
              <w:rFonts w:cstheme="minorHAnsi"/>
              <w:b/>
              <w:sz w:val="18"/>
              <w:szCs w:val="18"/>
            </w:rPr>
          </w:pPr>
          <w:r w:rsidRPr="00A17B87">
            <w:rPr>
              <w:rFonts w:cstheme="minorHAnsi"/>
              <w:b/>
              <w:bCs/>
              <w:sz w:val="18"/>
              <w:szCs w:val="18"/>
            </w:rPr>
            <w:fldChar w:fldCharType="begin"/>
          </w:r>
          <w:r w:rsidRPr="00A17B87">
            <w:rPr>
              <w:rFonts w:cstheme="minorHAnsi"/>
              <w:b/>
              <w:bCs/>
              <w:sz w:val="18"/>
              <w:szCs w:val="18"/>
            </w:rPr>
            <w:instrText>PAGE  \* Arabic  \* MERGEFORMAT</w:instrText>
          </w:r>
          <w:r w:rsidRPr="00A17B87">
            <w:rPr>
              <w:rFonts w:cstheme="minorHAnsi"/>
              <w:b/>
              <w:bCs/>
              <w:sz w:val="18"/>
              <w:szCs w:val="18"/>
            </w:rPr>
            <w:fldChar w:fldCharType="separate"/>
          </w:r>
          <w:r w:rsidR="00B307F7">
            <w:rPr>
              <w:rFonts w:cstheme="minorHAnsi"/>
              <w:b/>
              <w:bCs/>
              <w:noProof/>
              <w:sz w:val="18"/>
              <w:szCs w:val="18"/>
            </w:rPr>
            <w:t>1</w:t>
          </w:r>
          <w:r w:rsidRPr="00A17B87">
            <w:rPr>
              <w:rFonts w:cstheme="minorHAnsi"/>
              <w:b/>
              <w:bCs/>
              <w:sz w:val="18"/>
              <w:szCs w:val="18"/>
            </w:rPr>
            <w:fldChar w:fldCharType="end"/>
          </w:r>
          <w:r w:rsidRPr="00A17B87">
            <w:rPr>
              <w:rFonts w:cstheme="minorHAnsi"/>
              <w:b/>
              <w:sz w:val="18"/>
              <w:szCs w:val="18"/>
            </w:rPr>
            <w:t xml:space="preserve"> / </w:t>
          </w:r>
          <w:r w:rsidRPr="00A17B87">
            <w:rPr>
              <w:rFonts w:cstheme="minorHAnsi"/>
              <w:b/>
              <w:bCs/>
              <w:sz w:val="18"/>
              <w:szCs w:val="18"/>
            </w:rPr>
            <w:fldChar w:fldCharType="begin"/>
          </w:r>
          <w:r w:rsidRPr="00A17B87">
            <w:rPr>
              <w:rFonts w:cstheme="minorHAnsi"/>
              <w:b/>
              <w:bCs/>
              <w:sz w:val="18"/>
              <w:szCs w:val="18"/>
            </w:rPr>
            <w:instrText>NUMPAGES  \* Arabic  \* MERGEFORMAT</w:instrText>
          </w:r>
          <w:r w:rsidRPr="00A17B87">
            <w:rPr>
              <w:rFonts w:cstheme="minorHAnsi"/>
              <w:b/>
              <w:bCs/>
              <w:sz w:val="18"/>
              <w:szCs w:val="18"/>
            </w:rPr>
            <w:fldChar w:fldCharType="separate"/>
          </w:r>
          <w:r w:rsidR="00B307F7">
            <w:rPr>
              <w:rFonts w:cstheme="minorHAnsi"/>
              <w:b/>
              <w:bCs/>
              <w:noProof/>
              <w:sz w:val="18"/>
              <w:szCs w:val="18"/>
            </w:rPr>
            <w:t>1</w:t>
          </w:r>
          <w:r w:rsidRPr="00A17B87">
            <w:rPr>
              <w:rFonts w:cstheme="minorHAnsi"/>
              <w:b/>
              <w:bCs/>
              <w:sz w:val="18"/>
              <w:szCs w:val="18"/>
            </w:rPr>
            <w:fldChar w:fldCharType="end"/>
          </w:r>
        </w:p>
      </w:tc>
    </w:tr>
  </w:tbl>
  <w:p w:rsidR="00ED0ACA" w:rsidRDefault="00ED0AC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6DC" w:rsidRDefault="00F166D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191F10"/>
    <w:multiLevelType w:val="hybridMultilevel"/>
    <w:tmpl w:val="CC127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FB37C1E"/>
    <w:multiLevelType w:val="hybridMultilevel"/>
    <w:tmpl w:val="D76A95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504"/>
    <w:rsid w:val="0007367C"/>
    <w:rsid w:val="000E20CF"/>
    <w:rsid w:val="001D410A"/>
    <w:rsid w:val="00342E2E"/>
    <w:rsid w:val="003C0CA7"/>
    <w:rsid w:val="004278CD"/>
    <w:rsid w:val="00431EF0"/>
    <w:rsid w:val="006A3C65"/>
    <w:rsid w:val="00850BF7"/>
    <w:rsid w:val="00881ED6"/>
    <w:rsid w:val="00894650"/>
    <w:rsid w:val="009A5D95"/>
    <w:rsid w:val="00A17B87"/>
    <w:rsid w:val="00B307F7"/>
    <w:rsid w:val="00B502BE"/>
    <w:rsid w:val="00B77504"/>
    <w:rsid w:val="00BB10EF"/>
    <w:rsid w:val="00C04B9E"/>
    <w:rsid w:val="00CB0B41"/>
    <w:rsid w:val="00CD3FB6"/>
    <w:rsid w:val="00D556BE"/>
    <w:rsid w:val="00D85391"/>
    <w:rsid w:val="00ED0ACA"/>
    <w:rsid w:val="00F166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41703"/>
  <w15:docId w15:val="{1E0C3E11-4D5D-4D3B-9CC5-AFBF0310D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0C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59"/>
    <w:rsid w:val="000E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0E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D0AC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0ACA"/>
  </w:style>
  <w:style w:type="paragraph" w:styleId="AltBilgi">
    <w:name w:val="footer"/>
    <w:basedOn w:val="Normal"/>
    <w:link w:val="AltBilgiChar"/>
    <w:uiPriority w:val="99"/>
    <w:unhideWhenUsed/>
    <w:rsid w:val="00ED0AC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0ACA"/>
  </w:style>
  <w:style w:type="paragraph" w:styleId="BalonMetni">
    <w:name w:val="Balloon Text"/>
    <w:basedOn w:val="Normal"/>
    <w:link w:val="BalonMetniChar"/>
    <w:uiPriority w:val="99"/>
    <w:semiHidden/>
    <w:unhideWhenUsed/>
    <w:rsid w:val="00CB0B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B0B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dmt</dc:creator>
  <cp:keywords/>
  <dc:description/>
  <cp:lastModifiedBy>Semih Dikmen</cp:lastModifiedBy>
  <cp:revision>2</cp:revision>
  <dcterms:created xsi:type="dcterms:W3CDTF">2022-03-12T09:58:00Z</dcterms:created>
  <dcterms:modified xsi:type="dcterms:W3CDTF">2022-03-12T09:58:00Z</dcterms:modified>
</cp:coreProperties>
</file>